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11" w:rsidRPr="00C40B11" w:rsidRDefault="00C40B11" w:rsidP="00C40B1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C40B11" w:rsidRPr="00C40B11" w:rsidRDefault="00C40B11" w:rsidP="00C40B1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C40B11" w:rsidRPr="00C40B11" w:rsidRDefault="00C40B11" w:rsidP="00C40B1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C40B11" w:rsidRPr="00C40B11" w:rsidRDefault="00C40B11" w:rsidP="00C40B1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C40B11" w:rsidRPr="00C40B11" w:rsidRDefault="00C40B11" w:rsidP="00C40B11">
      <w:pPr>
        <w:rPr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</w:t>
      </w:r>
    </w:p>
    <w:p w:rsidR="00C40B11" w:rsidRDefault="00C40B11" w:rsidP="00C40B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>от «22» октября 2021</w:t>
      </w:r>
      <w:r>
        <w:rPr>
          <w:rFonts w:ascii="Times New Roman" w:hAnsi="Times New Roman" w:cs="Times New Roman"/>
          <w:sz w:val="27"/>
          <w:szCs w:val="27"/>
        </w:rPr>
        <w:t xml:space="preserve"> года № 62</w:t>
      </w: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10-я </w:t>
      </w:r>
      <w:r w:rsidRPr="00C40B11">
        <w:rPr>
          <w:rFonts w:ascii="Times New Roman" w:hAnsi="Times New Roman" w:cs="Times New Roman"/>
          <w:sz w:val="27"/>
          <w:szCs w:val="27"/>
        </w:rPr>
        <w:t>очередная сессия 4- го созыва</w:t>
      </w: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C40B11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C40B11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B11" w:rsidRPr="00C40B11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 xml:space="preserve">«О проекте решения Устьевого сельского поселения «О Порядке  установления и введения на территории Устьевого сельского поселения Соболевского муниципального района Камчатского края налога на </w:t>
      </w:r>
      <w:r w:rsidR="00846E6F">
        <w:rPr>
          <w:rFonts w:ascii="Times New Roman" w:hAnsi="Times New Roman" w:cs="Times New Roman"/>
          <w:b/>
          <w:sz w:val="27"/>
          <w:szCs w:val="27"/>
        </w:rPr>
        <w:t>имущество физических лиц на 2022</w:t>
      </w:r>
      <w:r w:rsidRPr="00C40B11">
        <w:rPr>
          <w:rFonts w:ascii="Times New Roman" w:hAnsi="Times New Roman" w:cs="Times New Roman"/>
          <w:b/>
          <w:sz w:val="27"/>
          <w:szCs w:val="27"/>
        </w:rPr>
        <w:t xml:space="preserve"> год»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40B11">
        <w:rPr>
          <w:rFonts w:ascii="Times New Roman" w:hAnsi="Times New Roman" w:cs="Times New Roman"/>
          <w:sz w:val="27"/>
          <w:szCs w:val="27"/>
        </w:rPr>
        <w:t>В соответствии со статьями 5, 12,15, главой 32 Налогового кодекса Российской Федерации, Федеральным законом от 06.10.2003 «Об общих принципах организации местного самоуправления в Российской /Федерации», Законом Камчатского края от 12.10.2015 № 671 «Об отдельных вопросах, связанных с применением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Устьевого</w:t>
      </w:r>
      <w:proofErr w:type="gramEnd"/>
      <w:r w:rsidRPr="00C40B11">
        <w:rPr>
          <w:rFonts w:ascii="Times New Roman" w:hAnsi="Times New Roman" w:cs="Times New Roman"/>
          <w:sz w:val="27"/>
          <w:szCs w:val="27"/>
        </w:rPr>
        <w:t xml:space="preserve"> сельского поселения, Собрание депутатов Устьевого сельского поселения </w:t>
      </w:r>
      <w:r w:rsidRPr="00C40B11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ab/>
        <w:t>РЕШИЛО: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  <w:t>1. Принять Решение Устьевого сельского поселения «О Порядке установления и введения в действие на территории Устьевого сельского поселения налога на имущество физических лиц на 2022 год».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  <w:t>2. Направить Решение Устьевого сельского поселения «О Порядке установления и введения в действие на территории Устьевого сельского поселения налога на имущество физических лиц на 2022 год» Главе Устьевого сельского поселения для подписания и опубликования.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  <w:t>3. Настоящее Решение вступает в силу по истечении одного месяца со дня его официального опубликования (обнародования) и распространяе</w:t>
      </w:r>
      <w:r w:rsidR="00C95924">
        <w:rPr>
          <w:rFonts w:ascii="Times New Roman" w:hAnsi="Times New Roman" w:cs="Times New Roman"/>
          <w:sz w:val="27"/>
          <w:szCs w:val="27"/>
        </w:rPr>
        <w:t>тся на правоотношения, возникающие</w:t>
      </w:r>
      <w:r w:rsidRPr="00C40B11">
        <w:rPr>
          <w:rFonts w:ascii="Times New Roman" w:hAnsi="Times New Roman" w:cs="Times New Roman"/>
          <w:sz w:val="27"/>
          <w:szCs w:val="27"/>
        </w:rPr>
        <w:t xml:space="preserve"> с 01.01.2022.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4</w:t>
      </w:r>
      <w:r w:rsidRPr="00C40B11">
        <w:rPr>
          <w:rFonts w:ascii="Times New Roman" w:hAnsi="Times New Roman" w:cs="Times New Roman"/>
          <w:sz w:val="27"/>
          <w:szCs w:val="27"/>
        </w:rPr>
        <w:t>. Признать утратившим силу Решение Собрания депутатов Устьевого сельского поселения от 30.11.2020 № 19 (500) «Порядок установления и введения в действие на территории Устьевого сельского поселения налога на имущество физических лиц на 2021 год» с 01.01.2022.</w:t>
      </w: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0B11" w:rsidRPr="00C40B11" w:rsidRDefault="00C40B11" w:rsidP="00C40B1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                                     С.В. Третьякова  </w:t>
      </w:r>
    </w:p>
    <w:p w:rsidR="00C40B11" w:rsidRP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B11" w:rsidRPr="004934F6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УСТЬЕВОЕ СЕЛЬСКОЕ ПОСЕЛЕНИЕ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  <w:r w:rsidRPr="00640088">
        <w:rPr>
          <w:rFonts w:ascii="Times New Roman" w:hAnsi="Times New Roman" w:cs="Times New Roman"/>
          <w:b/>
          <w:sz w:val="28"/>
          <w:szCs w:val="28"/>
        </w:rPr>
        <w:br/>
        <w:t>КАМЧАТСКИЙ КРАЙ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от «22» октября 2021 года № 513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640088">
        <w:rPr>
          <w:rFonts w:ascii="Times New Roman" w:hAnsi="Times New Roman" w:cs="Times New Roman"/>
          <w:b/>
          <w:sz w:val="28"/>
          <w:szCs w:val="28"/>
        </w:rPr>
        <w:t xml:space="preserve"> установления и введения в действие на территории Устьевого сельского поселения налога на </w:t>
      </w:r>
      <w:r>
        <w:rPr>
          <w:rFonts w:ascii="Times New Roman" w:hAnsi="Times New Roman" w:cs="Times New Roman"/>
          <w:b/>
          <w:sz w:val="28"/>
          <w:szCs w:val="28"/>
        </w:rPr>
        <w:t>имущество физических лиц на 2022</w:t>
      </w:r>
      <w:r w:rsidRPr="0064008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088">
        <w:rPr>
          <w:rFonts w:ascii="Times New Roman" w:hAnsi="Times New Roman" w:cs="Times New Roman"/>
          <w:i/>
          <w:sz w:val="28"/>
          <w:szCs w:val="28"/>
        </w:rPr>
        <w:t>Принято Решением Собрания депутатов Устьевого сельского поселения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«22» октября 2021 года № 62</w:t>
      </w:r>
    </w:p>
    <w:p w:rsidR="00C40B11" w:rsidRPr="00640088" w:rsidRDefault="00C40B11" w:rsidP="00C40B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1. Установить и ввести в действие на территории Устьевого сельского поселения налог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с 01 января 2022</w:t>
      </w:r>
      <w:r w:rsidRPr="006400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2. Налоговая база в отношении объектов налогообложения определяется исходя из их кадастровой стоимости.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3. Установит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0088">
        <w:rPr>
          <w:rFonts w:ascii="Times New Roman" w:hAnsi="Times New Roman" w:cs="Times New Roman"/>
          <w:sz w:val="28"/>
          <w:szCs w:val="28"/>
        </w:rPr>
        <w:t xml:space="preserve"> налоговые ставки в следующих размерах: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1) 0,1 процент в отношении: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жилых домов, части жилых домов, квартир, частей квартир, комнат;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единых недвижимых комплексов, в состав которых входит хотя бы один жилой дом;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гаражей</w:t>
      </w:r>
      <w:r w:rsidRPr="00640088">
        <w:rPr>
          <w:rFonts w:ascii="Times New Roman" w:hAnsi="Times New Roman" w:cs="Times New Roman"/>
          <w:sz w:val="28"/>
          <w:szCs w:val="28"/>
        </w:rPr>
        <w:tab/>
        <w:t xml:space="preserve"> и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хозяйственных строений или сооружений, площадь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2) 2 процента в отношении объектов налогообложения, включенных в перечень, определяемый в соответствии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пунктом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7 статьи 378.2 Налогового кодекса Российской Федерации, в отношении объектов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налообложения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3) 0, 5 процентов в отношении прочих объектов налогообложения.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4. 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5. Налоговым периодом признается календарный год.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0088">
        <w:rPr>
          <w:rFonts w:ascii="Times New Roman" w:hAnsi="Times New Roman" w:cs="Times New Roman"/>
          <w:sz w:val="28"/>
          <w:szCs w:val="28"/>
        </w:rPr>
        <w:tab/>
        <w:t>6. От уплаты налога на имущество физических лиц освобождаются категории налогоплательщиков, предусмотренные статьей 407 Налогового кодекса Российской Федерации.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sz w:val="28"/>
          <w:szCs w:val="28"/>
        </w:rPr>
        <w:tab/>
      </w:r>
      <w:r w:rsidRPr="00640088">
        <w:rPr>
          <w:rFonts w:ascii="Times New Roman" w:hAnsi="Times New Roman" w:cs="Times New Roman"/>
          <w:sz w:val="28"/>
          <w:szCs w:val="28"/>
        </w:rPr>
        <w:t>7. Освободить от уплаты налога на имущество физических лиц, за исключением имущества, которое может быть использовано в предпринимательской деятельности (склады, магазины, промышленные гаражи, стоянки и др.) следующую категорию налогоплательщиков:</w:t>
      </w:r>
    </w:p>
    <w:p w:rsidR="00C40B11" w:rsidRPr="00640088" w:rsidRDefault="00C40B11" w:rsidP="00C40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- многодетные семьи, имеющих на иждивении троих и более детей в возрасте до 18 лет;</w:t>
      </w:r>
    </w:p>
    <w:p w:rsidR="00C40B11" w:rsidRPr="00640088" w:rsidRDefault="00C40B11" w:rsidP="00C40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детей-сирот в возрасте до 18 лет;</w:t>
      </w:r>
    </w:p>
    <w:p w:rsidR="00C40B11" w:rsidRPr="00640088" w:rsidRDefault="00C40B11" w:rsidP="00C40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детей-инвалидов;</w:t>
      </w:r>
    </w:p>
    <w:p w:rsidR="00C40B11" w:rsidRPr="00640088" w:rsidRDefault="00C40B11" w:rsidP="00C40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- граждан, имеющих на иждивении детей-инвалидов.</w:t>
      </w:r>
    </w:p>
    <w:p w:rsidR="00C40B11" w:rsidRPr="00640088" w:rsidRDefault="00C40B11" w:rsidP="00C40B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4008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40088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C40B11" w:rsidRPr="00640088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ab/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  <w:r w:rsidRPr="00640088">
        <w:rPr>
          <w:rFonts w:ascii="Times New Roman" w:hAnsi="Times New Roman" w:cs="Times New Roman"/>
          <w:sz w:val="28"/>
          <w:szCs w:val="28"/>
        </w:rPr>
        <w:tab/>
      </w:r>
    </w:p>
    <w:p w:rsidR="00C40B11" w:rsidRPr="00640088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         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</w:t>
      </w:r>
      <w:proofErr w:type="gramStart"/>
      <w:r w:rsidRPr="00640088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640088">
        <w:rPr>
          <w:rFonts w:ascii="Times New Roman" w:hAnsi="Times New Roman" w:cs="Times New Roman"/>
          <w:sz w:val="28"/>
          <w:szCs w:val="28"/>
        </w:rPr>
        <w:t xml:space="preserve"> может быть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C40B11" w:rsidRPr="00640088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C40B11" w:rsidRPr="00640088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8.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C40B11" w:rsidRPr="00640088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lastRenderedPageBreak/>
        <w:t>9. Налог подлежит уплате налогоплательщиками в срок не позднее 01 декабря года, следующего за истекшим налоговым периодом.</w:t>
      </w:r>
    </w:p>
    <w:p w:rsidR="00C40B11" w:rsidRPr="00640088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10. Настоящее Реше</w:t>
      </w:r>
      <w:r>
        <w:rPr>
          <w:rFonts w:ascii="Times New Roman" w:hAnsi="Times New Roman" w:cs="Times New Roman"/>
          <w:sz w:val="28"/>
          <w:szCs w:val="28"/>
        </w:rPr>
        <w:t>ние вступает в силу с 01.01.2022</w:t>
      </w:r>
      <w:r w:rsidRPr="00640088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C40B11" w:rsidRPr="00E6109D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09D">
        <w:rPr>
          <w:rFonts w:ascii="Times New Roman" w:hAnsi="Times New Roman" w:cs="Times New Roman"/>
          <w:sz w:val="28"/>
          <w:szCs w:val="28"/>
        </w:rPr>
        <w:t>11. Признать утратившим силу Решение Устьевого сельского поселения от 30.11.2020 № 19 (500) «Порядок установления и введения в действие на территории Устьевого сельского поселения налога на имущество физических лиц на 2021 год» с 01.01.2022.</w:t>
      </w:r>
    </w:p>
    <w:p w:rsidR="00C40B11" w:rsidRPr="00E6109D" w:rsidRDefault="00C40B11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09D" w:rsidRDefault="00E6109D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09D" w:rsidRPr="00640088" w:rsidRDefault="00E6109D" w:rsidP="00C4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11" w:rsidRDefault="00C40B11" w:rsidP="00C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88"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С.В.</w:t>
      </w:r>
      <w:r>
        <w:rPr>
          <w:rFonts w:ascii="Times New Roman" w:hAnsi="Times New Roman" w:cs="Times New Roman"/>
          <w:sz w:val="28"/>
          <w:szCs w:val="28"/>
        </w:rPr>
        <w:t xml:space="preserve"> Третьякова        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B11"/>
    <w:rsid w:val="00846E6F"/>
    <w:rsid w:val="009D4B99"/>
    <w:rsid w:val="00C40B11"/>
    <w:rsid w:val="00C95924"/>
    <w:rsid w:val="00E6084B"/>
    <w:rsid w:val="00E6109D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2021-10-19T00:51:00Z</cp:lastPrinted>
  <dcterms:created xsi:type="dcterms:W3CDTF">2021-10-19T00:26:00Z</dcterms:created>
  <dcterms:modified xsi:type="dcterms:W3CDTF">2021-10-19T00:51:00Z</dcterms:modified>
</cp:coreProperties>
</file>