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0B" w:rsidRPr="00145AC0" w:rsidRDefault="001D3C0B" w:rsidP="001D3C0B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>РАСПОРЯЖЕНИЕ</w:t>
      </w:r>
    </w:p>
    <w:p w:rsidR="001D3C0B" w:rsidRPr="00145AC0" w:rsidRDefault="001D3C0B" w:rsidP="001D3C0B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 xml:space="preserve">АДМИНИСТРАЦИИ УСТЬЕВОГО  СЕЛЬСКОГО ПОСЕЛЕНИЯ  </w:t>
      </w:r>
    </w:p>
    <w:p w:rsidR="001D3C0B" w:rsidRPr="00145AC0" w:rsidRDefault="001D3C0B" w:rsidP="001D3C0B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>СОБОЛЕВСКОГО МУНИЦИПАЛЬНОГО РАЙОНА</w:t>
      </w:r>
    </w:p>
    <w:p w:rsidR="001D3C0B" w:rsidRPr="00145AC0" w:rsidRDefault="001D3C0B" w:rsidP="001D3C0B">
      <w:pPr>
        <w:pBdr>
          <w:bottom w:val="single" w:sz="6" w:space="1" w:color="auto"/>
        </w:pBdr>
        <w:ind w:firstLine="709"/>
        <w:jc w:val="center"/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>КАМЧАТСКОГО КРАЯ</w:t>
      </w:r>
    </w:p>
    <w:p w:rsidR="001D3C0B" w:rsidRPr="00145AC0" w:rsidRDefault="001D3C0B" w:rsidP="001D3C0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D3C0B" w:rsidRPr="00145AC0" w:rsidRDefault="001D3C0B" w:rsidP="001D3C0B">
      <w:pPr>
        <w:rPr>
          <w:rFonts w:ascii="Times New Roman" w:hAnsi="Times New Roman"/>
          <w:sz w:val="26"/>
          <w:szCs w:val="26"/>
          <w:u w:val="single"/>
        </w:rPr>
      </w:pPr>
      <w:r w:rsidRPr="00145AC0">
        <w:rPr>
          <w:rFonts w:ascii="Times New Roman" w:hAnsi="Times New Roman"/>
          <w:sz w:val="26"/>
          <w:szCs w:val="26"/>
          <w:u w:val="single"/>
        </w:rPr>
        <w:t xml:space="preserve">от «23»  апреля 2019 г. </w:t>
      </w:r>
    </w:p>
    <w:p w:rsidR="001D3C0B" w:rsidRPr="00145AC0" w:rsidRDefault="001D3C0B" w:rsidP="001D3C0B">
      <w:pPr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>с.</w:t>
      </w:r>
      <w:r w:rsidR="00145AC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45AC0">
        <w:rPr>
          <w:rFonts w:ascii="Times New Roman" w:hAnsi="Times New Roman"/>
          <w:sz w:val="26"/>
          <w:szCs w:val="26"/>
        </w:rPr>
        <w:t>Устьевое</w:t>
      </w:r>
      <w:proofErr w:type="gramEnd"/>
      <w:r w:rsidRPr="00145AC0">
        <w:rPr>
          <w:rFonts w:ascii="Times New Roman" w:hAnsi="Times New Roman"/>
          <w:sz w:val="26"/>
          <w:szCs w:val="26"/>
        </w:rPr>
        <w:t>, Соболевский район                                                    № 13</w:t>
      </w:r>
    </w:p>
    <w:p w:rsidR="001D3C0B" w:rsidRPr="00145AC0" w:rsidRDefault="001D3C0B" w:rsidP="001D3C0B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1D3C0B" w:rsidRPr="00145AC0" w:rsidTr="001D3C0B">
        <w:tc>
          <w:tcPr>
            <w:tcW w:w="5495" w:type="dxa"/>
          </w:tcPr>
          <w:p w:rsidR="001D3C0B" w:rsidRPr="00145AC0" w:rsidRDefault="001D3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AC0">
              <w:rPr>
                <w:rFonts w:ascii="Times New Roman" w:hAnsi="Times New Roman"/>
                <w:b/>
                <w:sz w:val="26"/>
                <w:szCs w:val="26"/>
              </w:rPr>
              <w:t>«Об утверждении должностной инструкции</w:t>
            </w:r>
            <w:r w:rsidRPr="00145AC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D94F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главного </w:t>
            </w:r>
            <w:r w:rsidRPr="00145AC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бухгалтера</w:t>
            </w:r>
            <w:r w:rsidRPr="00145AC0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 Устьевого сельского поселения»</w:t>
            </w:r>
          </w:p>
          <w:p w:rsidR="001D3C0B" w:rsidRPr="00145AC0" w:rsidRDefault="001D3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D3C0B" w:rsidRPr="00145AC0" w:rsidRDefault="001D3C0B" w:rsidP="00145AC0">
      <w:pPr>
        <w:rPr>
          <w:rFonts w:ascii="Times New Roman" w:hAnsi="Times New Roman"/>
          <w:sz w:val="26"/>
          <w:szCs w:val="26"/>
        </w:rPr>
      </w:pPr>
    </w:p>
    <w:p w:rsidR="001D3C0B" w:rsidRPr="00145AC0" w:rsidRDefault="001D3C0B" w:rsidP="00CC1BE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>В  соответствии со статьей 12 Федерального закона от 02.03.2007 № 25-ФЗ «О муниципальной службе в Российской Федерации», Законом Камчатского края от 04.05.2008</w:t>
      </w:r>
      <w:r w:rsidR="00ED22E7">
        <w:rPr>
          <w:rFonts w:ascii="Times New Roman" w:hAnsi="Times New Roman"/>
          <w:sz w:val="26"/>
          <w:szCs w:val="26"/>
        </w:rPr>
        <w:t xml:space="preserve"> </w:t>
      </w:r>
      <w:r w:rsidRPr="00145AC0">
        <w:rPr>
          <w:rFonts w:ascii="Times New Roman" w:hAnsi="Times New Roman"/>
          <w:sz w:val="26"/>
          <w:szCs w:val="26"/>
        </w:rPr>
        <w:t>г</w:t>
      </w:r>
      <w:r w:rsidR="00ED22E7">
        <w:rPr>
          <w:rFonts w:ascii="Times New Roman" w:hAnsi="Times New Roman"/>
          <w:sz w:val="26"/>
          <w:szCs w:val="26"/>
        </w:rPr>
        <w:t>.</w:t>
      </w:r>
      <w:r w:rsidRPr="00145AC0">
        <w:rPr>
          <w:rFonts w:ascii="Times New Roman" w:hAnsi="Times New Roman"/>
          <w:sz w:val="26"/>
          <w:szCs w:val="26"/>
        </w:rPr>
        <w:t xml:space="preserve"> № 58-ФЗ « О муниципальной службе в Камчатском крае» (в редакции от 21.12.2017</w:t>
      </w:r>
      <w:r w:rsidR="00ED22E7">
        <w:rPr>
          <w:rFonts w:ascii="Times New Roman" w:hAnsi="Times New Roman"/>
          <w:sz w:val="26"/>
          <w:szCs w:val="26"/>
        </w:rPr>
        <w:t xml:space="preserve"> </w:t>
      </w:r>
      <w:r w:rsidRPr="00145AC0">
        <w:rPr>
          <w:rFonts w:ascii="Times New Roman" w:hAnsi="Times New Roman"/>
          <w:sz w:val="26"/>
          <w:szCs w:val="26"/>
        </w:rPr>
        <w:t>г</w:t>
      </w:r>
      <w:r w:rsidR="00ED22E7">
        <w:rPr>
          <w:rFonts w:ascii="Times New Roman" w:hAnsi="Times New Roman"/>
          <w:sz w:val="26"/>
          <w:szCs w:val="26"/>
        </w:rPr>
        <w:t>.</w:t>
      </w:r>
      <w:r w:rsidRPr="00145AC0">
        <w:rPr>
          <w:rFonts w:ascii="Times New Roman" w:hAnsi="Times New Roman"/>
          <w:sz w:val="26"/>
          <w:szCs w:val="26"/>
        </w:rPr>
        <w:t xml:space="preserve"> №182), частью 1 статьи 9 Федерального закона от 25.12.2008 №273-ФЗ «О противодействии коррупции в  Российской Федерации»</w:t>
      </w:r>
      <w:r w:rsidR="00145AC0">
        <w:rPr>
          <w:rFonts w:ascii="Times New Roman" w:hAnsi="Times New Roman"/>
          <w:sz w:val="26"/>
          <w:szCs w:val="26"/>
        </w:rPr>
        <w:t>.</w:t>
      </w:r>
      <w:r w:rsidRPr="00145AC0">
        <w:rPr>
          <w:rFonts w:ascii="Times New Roman" w:hAnsi="Times New Roman"/>
          <w:sz w:val="26"/>
          <w:szCs w:val="26"/>
        </w:rPr>
        <w:t xml:space="preserve"> </w:t>
      </w:r>
    </w:p>
    <w:p w:rsidR="001D3C0B" w:rsidRPr="007F15FA" w:rsidRDefault="001D3C0B" w:rsidP="007F1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C0">
        <w:rPr>
          <w:rFonts w:ascii="Times New Roman" w:hAnsi="Times New Roman"/>
          <w:sz w:val="26"/>
          <w:szCs w:val="26"/>
        </w:rPr>
        <w:t xml:space="preserve">1. Утвердить, должностную инструкцию </w:t>
      </w:r>
      <w:r w:rsidR="00145AC0" w:rsidRPr="00145AC0">
        <w:rPr>
          <w:rFonts w:ascii="Times New Roman" w:hAnsi="Times New Roman"/>
          <w:sz w:val="26"/>
          <w:szCs w:val="26"/>
        </w:rPr>
        <w:t xml:space="preserve">главного бухгалтера </w:t>
      </w:r>
      <w:r w:rsidR="007F15FA" w:rsidRPr="00EA17B2">
        <w:rPr>
          <w:rFonts w:ascii="Times New Roman" w:hAnsi="Times New Roman"/>
          <w:sz w:val="28"/>
          <w:szCs w:val="28"/>
        </w:rPr>
        <w:t xml:space="preserve">отдела </w:t>
      </w:r>
      <w:r w:rsidR="007F15FA" w:rsidRPr="007F15FA">
        <w:rPr>
          <w:rFonts w:ascii="Times New Roman" w:hAnsi="Times New Roman"/>
          <w:sz w:val="26"/>
          <w:szCs w:val="26"/>
        </w:rPr>
        <w:t>учета, отчетности и анализа</w:t>
      </w:r>
      <w:r w:rsidR="007F15FA" w:rsidRPr="007F15FA">
        <w:rPr>
          <w:rFonts w:ascii="Times New Roman" w:eastAsia="Times New Roman" w:hAnsi="Times New Roman"/>
          <w:sz w:val="26"/>
          <w:szCs w:val="26"/>
          <w:lang w:eastAsia="ru-RU"/>
        </w:rPr>
        <w:t> (далее – главный бухгалтер)</w:t>
      </w:r>
      <w:r w:rsidR="007F15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5AC0">
        <w:rPr>
          <w:rFonts w:ascii="Times New Roman" w:hAnsi="Times New Roman"/>
          <w:sz w:val="26"/>
          <w:szCs w:val="26"/>
        </w:rPr>
        <w:t>администрации Устьевого сельского</w:t>
      </w:r>
      <w:r w:rsidR="002309CF">
        <w:rPr>
          <w:rFonts w:ascii="Times New Roman" w:hAnsi="Times New Roman"/>
          <w:sz w:val="26"/>
          <w:szCs w:val="26"/>
        </w:rPr>
        <w:t xml:space="preserve"> поселения, согласно приложению.</w:t>
      </w:r>
    </w:p>
    <w:p w:rsidR="001D3C0B" w:rsidRPr="00145AC0" w:rsidRDefault="002309CF" w:rsidP="001D3C0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D3C0B" w:rsidRPr="00145AC0">
        <w:rPr>
          <w:rFonts w:ascii="Times New Roman" w:hAnsi="Times New Roman"/>
          <w:sz w:val="26"/>
          <w:szCs w:val="26"/>
        </w:rPr>
        <w:t xml:space="preserve">.Распоряжение подлежит официальному опубликованию (обнародованию) в установленном порядке и размещению на официальном сайте администрации Устьевого сельского поселения в сети Интернет по адресу: </w:t>
      </w:r>
      <w:proofErr w:type="spellStart"/>
      <w:r w:rsidR="001D3C0B" w:rsidRPr="00145AC0">
        <w:rPr>
          <w:rFonts w:ascii="Times New Roman" w:hAnsi="Times New Roman"/>
          <w:sz w:val="26"/>
          <w:szCs w:val="26"/>
          <w:lang w:val="en-US"/>
        </w:rPr>
        <w:t>ustevoe</w:t>
      </w:r>
      <w:proofErr w:type="spellEnd"/>
      <w:r w:rsidR="001D3C0B" w:rsidRPr="00145AC0">
        <w:rPr>
          <w:rFonts w:ascii="Times New Roman" w:hAnsi="Times New Roman"/>
          <w:sz w:val="26"/>
          <w:szCs w:val="26"/>
        </w:rPr>
        <w:t>-</w:t>
      </w:r>
      <w:proofErr w:type="spellStart"/>
      <w:r w:rsidR="001D3C0B" w:rsidRPr="00145AC0">
        <w:rPr>
          <w:rFonts w:ascii="Times New Roman" w:hAnsi="Times New Roman"/>
          <w:sz w:val="26"/>
          <w:szCs w:val="26"/>
          <w:lang w:val="en-US"/>
        </w:rPr>
        <w:t>kamchatka</w:t>
      </w:r>
      <w:proofErr w:type="spellEnd"/>
      <w:r w:rsidR="001D3C0B" w:rsidRPr="00145AC0">
        <w:rPr>
          <w:rFonts w:ascii="Times New Roman" w:hAnsi="Times New Roman"/>
          <w:sz w:val="26"/>
          <w:szCs w:val="26"/>
        </w:rPr>
        <w:t>.</w:t>
      </w:r>
      <w:proofErr w:type="spellStart"/>
      <w:r w:rsidR="001D3C0B" w:rsidRPr="00145AC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D3C0B" w:rsidRPr="00145AC0">
        <w:rPr>
          <w:rFonts w:ascii="Times New Roman" w:hAnsi="Times New Roman"/>
          <w:sz w:val="26"/>
          <w:szCs w:val="26"/>
        </w:rPr>
        <w:t xml:space="preserve">  </w:t>
      </w:r>
    </w:p>
    <w:p w:rsidR="001D3C0B" w:rsidRPr="00145AC0" w:rsidRDefault="001D3C0B" w:rsidP="001D3C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>4. Настоящее распоряжение вступает силу с момента е</w:t>
      </w:r>
      <w:r w:rsidR="00145AC0" w:rsidRPr="00145AC0">
        <w:rPr>
          <w:rFonts w:ascii="Times New Roman" w:hAnsi="Times New Roman"/>
          <w:sz w:val="26"/>
          <w:szCs w:val="26"/>
        </w:rPr>
        <w:t>го официального опубликования (</w:t>
      </w:r>
      <w:r w:rsidRPr="00145AC0">
        <w:rPr>
          <w:rFonts w:ascii="Times New Roman" w:hAnsi="Times New Roman"/>
          <w:sz w:val="26"/>
          <w:szCs w:val="26"/>
        </w:rPr>
        <w:t>обнародования).</w:t>
      </w:r>
    </w:p>
    <w:p w:rsidR="001D3C0B" w:rsidRPr="00145AC0" w:rsidRDefault="001D3C0B" w:rsidP="001D3C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>5. Контроль исполнения настоящего распоряжения оставляю за собой.</w:t>
      </w:r>
    </w:p>
    <w:p w:rsidR="001D3C0B" w:rsidRPr="00145AC0" w:rsidRDefault="001D3C0B" w:rsidP="00145AC0">
      <w:pPr>
        <w:jc w:val="both"/>
        <w:rPr>
          <w:rFonts w:ascii="Times New Roman" w:hAnsi="Times New Roman"/>
          <w:sz w:val="26"/>
          <w:szCs w:val="26"/>
        </w:rPr>
      </w:pPr>
    </w:p>
    <w:p w:rsidR="001D3C0B" w:rsidRPr="00145AC0" w:rsidRDefault="001D3C0B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D3C0B" w:rsidRPr="00145AC0" w:rsidRDefault="001D3C0B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>Глава  администрации</w:t>
      </w:r>
    </w:p>
    <w:p w:rsidR="001D3C0B" w:rsidRDefault="001D3C0B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45AC0">
        <w:rPr>
          <w:rFonts w:ascii="Times New Roman" w:hAnsi="Times New Roman"/>
          <w:sz w:val="26"/>
          <w:szCs w:val="26"/>
        </w:rPr>
        <w:t>Устьевого сельского поселения                                                    С.В.Третьякова</w:t>
      </w: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Устьевого сельского поселения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ДОЛЖНОСТНАЯ ИНСТРУКЦИЯ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главного бухгалтера администрации Устьевого сельского поселения </w:t>
      </w:r>
    </w:p>
    <w:p w:rsidR="00086D09" w:rsidRDefault="00086D09" w:rsidP="00086D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86D09" w:rsidRDefault="00086D09" w:rsidP="00086D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Наименование должности – </w:t>
      </w:r>
      <w:hyperlink r:id="rId5" w:tooltip="Главный бухгалтер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главный бухгалтер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отдела учета, отчетности и анализа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администрации (далее – главный бухгалтер)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Главный бухгалтер администрации назначается и освобождается от должности главой администрации сельского поселения.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своей деятельности главный бухгалтер администрации находится в подчинении главы администрации сельского поселения.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Настоящая инструкция устанавливает единый порядок организации бухгалтерской деятельности в администрации Устьевого сельского поселения.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В случае отсутствия главного бухгалтера администрации, на период отпуска, командировки или болезни обязанности исполняет бухгалтер администрации в соответствии с распоряжением главы администрации.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главный бухгалтер администрации руководствуется </w:t>
      </w:r>
      <w:hyperlink r:id="rId6" w:tooltip="Законы в России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нормативно-правовыми актами Правительства Российской Федерации, нормативно-правовыми актами Центрального Банка Российской Федерации, организационно-распорядительными и организационно-методическими документами федеральных органов исполнительной власти) в частности, Министерства финансов РФ, Государственного комитета РФ по статистике), организационно-распорядительными и организационно-методическими документами территориальных, отраслевых, </w:t>
      </w:r>
      <w:hyperlink r:id="rId7" w:tooltip="Ведомство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ведомственных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и местных </w:t>
      </w:r>
      <w:hyperlink r:id="rId8" w:tooltip="Органы управления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органов управления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по вопросам бухгалтерской деятельности, Уставам Устьевого сельского поселения, Собрания депутатов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Устьевого сельского поселения, решениями Думы Соболевского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и Собрания депутатов Устьевого сельского поселения, Положением администрации Устьевого сельского поселения и настоящей </w:t>
      </w:r>
      <w:hyperlink r:id="rId9" w:tooltip="Должностные инструкции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должностной инструкцией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D09" w:rsidRDefault="00086D09" w:rsidP="00086D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>На должность главного бухгалтера назначаются лица, имеющие высшее профессиональное (экономическое, финансово — экономическое) образование и стаж финансово-бухгалтерской (финансово-экономической) работы на руководящих должностях не менее 5 лет.</w:t>
      </w:r>
      <w:r>
        <w:rPr>
          <w:rFonts w:ascii="Times New Roman" w:hAnsi="Times New Roman"/>
          <w:color w:val="000000"/>
          <w:sz w:val="28"/>
          <w:szCs w:val="28"/>
        </w:rPr>
        <w:br/>
        <w:t>— При оценке качества работы главного бухгалтера и решении вопроса о соответствии его занимаемой должности учитывается, что главный бухгалтер:</w:t>
      </w:r>
      <w:r>
        <w:rPr>
          <w:rFonts w:ascii="Times New Roman" w:hAnsi="Times New Roman"/>
          <w:color w:val="000000"/>
          <w:sz w:val="28"/>
          <w:szCs w:val="28"/>
        </w:rPr>
        <w:br/>
        <w:t>— всесторонне владеет современной методологией бухгалтерского учета в условиях рыночных отношений;</w:t>
      </w:r>
      <w:r>
        <w:rPr>
          <w:rFonts w:ascii="Times New Roman" w:hAnsi="Times New Roman"/>
          <w:color w:val="000000"/>
          <w:sz w:val="28"/>
          <w:szCs w:val="28"/>
        </w:rPr>
        <w:br/>
        <w:t>— знает действующее законодательство и нормативные акты по бухгалтерскому учету, отчетности и анализу финансово-хозяйственной деятельности, банковским операциям и налогообложению;</w:t>
      </w:r>
      <w:r>
        <w:rPr>
          <w:rFonts w:ascii="Times New Roman" w:hAnsi="Times New Roman"/>
          <w:color w:val="000000"/>
          <w:sz w:val="28"/>
          <w:szCs w:val="28"/>
        </w:rPr>
        <w:br/>
        <w:t>— систематически повышает свою квалификацию в учебных центрах, на курсах и семинарах с подтверждением соответствующими свидетельствами и сертификатами.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 Функции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технологии обработки бухгалтерской информации и порядка документооборота, а также за соблюдением порядка оформления первичных и </w:t>
      </w:r>
      <w:hyperlink r:id="rId10" w:tooltip="Бухгалтерский документ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бухгалтерских документов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расчетов и платежных обязательств.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Обеспечивает рациональную организацию бухгалтерского учета и отчетности на основе современных </w:t>
      </w:r>
      <w:hyperlink r:id="rId11" w:tooltip="Информационные технологии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информационных технологий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а также формирование и своевременное представление полной и достоверной документированной бухгалтерской информации.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внутренней </w:t>
      </w:r>
      <w:hyperlink r:id="rId12" w:tooltip="Бухгалтерская отчетность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бухгалтерской отчетности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обеспечению порядка проведения инвентаризаций,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проведением хозяйственных операций, соблюдения технологии обработки бухгалтерской информации и порядка документооборота.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Руководит разработкой и внедрением рациональной планово-учетной документации.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Предоставляет месячные, квартальные и годовые бухгалтерские отчеты вышестоящему органу, территориальным органам государственной статистики, а также другим органам исполнительной власти, банкам и иным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пользователям бухгалтерской отчетности в установленные им сроки в соответствии с законодательством Российской Федерации.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Формирует в соответствии с законодательством о бухгалтерском учете учетную политику, исходя из структуры и особенностей деятельности администрации, необходимости обеспечения ее финансовой устойчивости.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 Должностные обязанности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Организует учет имущества, обязательств и хозяйственных операций, поступающих основных средств, товарно-материальных ценностей и денежных, своевременное отражение на </w:t>
      </w:r>
      <w:hyperlink r:id="rId13" w:tooltip="Бухгалтерский счет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счетах бухгалтерского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tooltip="Учетные операции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учета операций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связанных с их движением, учет издержек производства и обращения, исполнения смет расходов, </w:t>
      </w:r>
      <w:hyperlink r:id="rId15" w:tooltip="Реализация продукции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реализации продукции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выполнения работ (услуг), результатов хозяйственно-финансовой деятельности администрации, а также финансовых расчетов и кредитных операций.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Формирует полную и достоверную информацию о деятельности предприятия и его имущественном положении, необходимой внутренним пользователям бухгалтерской отчетности – руководителям, участникам и собственникам имущества предприятия, внешним пользователям – инвесторам, кредиторам, а также другим пользователям бухгалтерской отчетности.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Принимает меры по предупреждению недостач, незаконного расходования </w:t>
      </w:r>
      <w:hyperlink r:id="rId16" w:tooltip="Денежные средства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денежных средств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 и товарно-материальных ценностей, нарушений финансового и хозяйственного законодательства.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Участвует в оформлении документов по недостачам и хищениям денежных средств и товарно-материальных ценностей, а в необходимых случаях, кроме того, контролирует их передачу в следственные и судебные органы.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Принимает исчерпывающие меры по соблюдению законности, своевременности и правильности оформления бухгалтерских документов, а также по обеспечению их сохранности  до передачи на хранение в архив или за минованием надобности на уничтожение.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порядка оформления первичных и бухгалтерских документов, расчетов и платежных обязательств, расходования фонда </w:t>
      </w:r>
      <w:hyperlink r:id="rId17" w:tooltip="Заработная плата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заработной платы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за установлением </w:t>
      </w:r>
      <w:hyperlink r:id="rId18" w:tooltip="Должностной оклад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должностных окладов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работникам администрации.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3.7. Принимает меры по накоплению финансовых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обеспечения финансовой устойчивости администрации.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Оказывает методическую помощь работникам администрации по вопросам бухгалтерского учета, контроля, отчетности и </w:t>
      </w:r>
      <w:hyperlink r:id="rId19" w:tooltip="Анализ экономический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экономического анализа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 Организует формирование и исполнение  бюджета поселения, ведение сводной бюджетной росписи и внесение изменений в нее, подготовку проектов бюджета на очередной финансовый год и внесения изменений в него в соответствии с нормативными правовыми актами Камчатского края, Соболевского района Устьевого сельского поселения. Представляет бюджет поселения и внесения изменений в него на Собраниях депутатов Устьевого сельского поселения и публичных слушаниях.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 Организует подготовку документов на внесение изменений в Положение о бюджетном процессе Устьевого сельского поселения, представляет внесение изменений в Положение на Собрании депутатов Устьевого сельского поселения.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4. Права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администрации имеет право: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Запрашивать у Главы администрации, получать и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Принимать участие в совещаниях, на которых рассматриваются вопросы, связанные с его работой.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 Требовать от главы администрации создания необходимых условий для выполнения служебных обязанностей и сохранности документов.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Проходить в установленном порядке аттестацию с правом на получение соответствующей квалификационной категории.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Повышать свою квалификацию.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администрации пользуется всеми </w:t>
      </w:r>
      <w:hyperlink r:id="rId20" w:tooltip="Трудовое право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трудовыми правами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 Трудовым кодексом Российской Федерации.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5. Ответственность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Главный бухгалтер администрации несёт </w:t>
      </w:r>
      <w:hyperlink r:id="rId21" w:tooltip="Дисциплинарная ответственность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дисциплинарную ответственность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 действующим законодательством за некачественное и несвоевременное выполнение своих обязанностей и неиспользование прав, предусмотренных настоящей должностной инструкцией.</w:t>
      </w:r>
    </w:p>
    <w:p w:rsidR="00086D09" w:rsidRDefault="00086D09" w:rsidP="00086D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Несет ответственность за действие и (или) бездействие, повлекшие нарушения прав и законных интересов граждан в порядке, установленном законодательством.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Несет ответственность за неразглашение сведений, содержащих в служебных документах, а также ставших известными в связи с исполнением должностных обязанностей.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Несет ответственность за сохранность товарно-материальных ценностей.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нарушение законодательных и </w:t>
      </w:r>
      <w:hyperlink r:id="rId22" w:tooltip="Акт нормативный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нормативных актов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главный бухгалтер администрации может быть привлечен в соответствии с действующим законодательством в зависимости от тяжести проступка к дисциплинарной, материальной и </w:t>
      </w:r>
      <w:hyperlink r:id="rId23" w:tooltip="Уголовная ответственность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уголовной ответственности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 Взаимоотношения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В целях эффективного осуществления своих полномочий главный бухгалтер администрации в своей деятельности взаимодействует: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6.1.1. С главой администрации сельского поселения – в порядке подчиненности.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6.1.2. Со специалистами администрации – при решении вопросов деятельности главного бухгалтера администрации, отнесенных к их компетенции, а также при решении совместных задач документационного обеспечения управления.</w:t>
      </w:r>
    </w:p>
    <w:p w:rsidR="00086D09" w:rsidRDefault="00086D09" w:rsidP="00086D0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РЕЖИМ РАБОТЫ. ПРАВО ПОДПИСИ</w:t>
      </w:r>
      <w:r>
        <w:rPr>
          <w:rFonts w:ascii="Times New Roman" w:hAnsi="Times New Roman"/>
          <w:color w:val="000000"/>
          <w:sz w:val="28"/>
          <w:szCs w:val="28"/>
        </w:rPr>
        <w:br/>
        <w:t>— Режим работы Главного бухгалтера определяется в соответствии с Правилами внутреннего трудового распорядка, установленными на предприятии.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— В связи с производственной необходимостью, Главный бухгалтер может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выезжать в служебные командировки (в т.ч. местного значения).</w:t>
      </w:r>
      <w:r>
        <w:rPr>
          <w:rFonts w:ascii="Times New Roman" w:hAnsi="Times New Roman"/>
          <w:color w:val="000000"/>
          <w:sz w:val="28"/>
          <w:szCs w:val="28"/>
        </w:rPr>
        <w:br/>
        <w:t>— Для решения оперативных вопросов по обеспечению экономической деятельности, Главному бухгалтеру может выделяться служебный автотранспорт.</w:t>
      </w:r>
      <w:r>
        <w:rPr>
          <w:rFonts w:ascii="Times New Roman" w:hAnsi="Times New Roman"/>
          <w:color w:val="000000"/>
          <w:sz w:val="28"/>
          <w:szCs w:val="28"/>
        </w:rPr>
        <w:br/>
        <w:t>— Главному бухгалтеру, для обеспечения его деятельности,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7. Оценка работы</w:t>
      </w:r>
    </w:p>
    <w:p w:rsidR="00086D09" w:rsidRDefault="00086D09" w:rsidP="00086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Основным критерием оценки работы главного бухгалтера администрации является качество, полнота и своевременность выполнения им служебных обязанностей, предусмотренных настоящей инструкцией и заключенным с ним </w:t>
      </w:r>
      <w:hyperlink r:id="rId24" w:tooltip="Трудовые договора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трудовым договором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должностной инструкцией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:___________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/__________________/</w:t>
      </w:r>
    </w:p>
    <w:p w:rsidR="00086D09" w:rsidRDefault="00086D09" w:rsidP="00086D0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администрации</w:t>
      </w:r>
    </w:p>
    <w:p w:rsidR="00086D09" w:rsidRDefault="00086D09" w:rsidP="00086D09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86D09" w:rsidRPr="00145AC0" w:rsidRDefault="00086D09" w:rsidP="001D3C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D3C0B" w:rsidRPr="00145AC0" w:rsidRDefault="001D3C0B" w:rsidP="001D3C0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C0B" w:rsidRDefault="001D3C0B" w:rsidP="001D3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5122" w:rsidRDefault="00C05122"/>
    <w:sectPr w:rsidR="00C05122" w:rsidSect="00C0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3F1"/>
    <w:multiLevelType w:val="hybridMultilevel"/>
    <w:tmpl w:val="F7E2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D3C0B"/>
    <w:rsid w:val="00086D09"/>
    <w:rsid w:val="00145AC0"/>
    <w:rsid w:val="001D3C0B"/>
    <w:rsid w:val="002309CF"/>
    <w:rsid w:val="002804E6"/>
    <w:rsid w:val="00543742"/>
    <w:rsid w:val="007F15FA"/>
    <w:rsid w:val="00AC4090"/>
    <w:rsid w:val="00C05122"/>
    <w:rsid w:val="00CC1BEE"/>
    <w:rsid w:val="00D94F05"/>
    <w:rsid w:val="00ED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0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086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upravleniya/" TargetMode="External"/><Relationship Id="rId13" Type="http://schemas.openxmlformats.org/officeDocument/2006/relationships/hyperlink" Target="https://pandia.ru/text/category/buhgalterskij_schet/" TargetMode="External"/><Relationship Id="rId18" Type="http://schemas.openxmlformats.org/officeDocument/2006/relationships/hyperlink" Target="https://pandia.ru/text/category/dolzhnostnoj_oklad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distciplinarnaya_otvetstvennostmz/" TargetMode="External"/><Relationship Id="rId7" Type="http://schemas.openxmlformats.org/officeDocument/2006/relationships/hyperlink" Target="https://pandia.ru/text/category/vedomstvo/" TargetMode="External"/><Relationship Id="rId12" Type="http://schemas.openxmlformats.org/officeDocument/2006/relationships/hyperlink" Target="https://pandia.ru/text/category/buhgalterskaya_otchetnostmz/" TargetMode="External"/><Relationship Id="rId17" Type="http://schemas.openxmlformats.org/officeDocument/2006/relationships/hyperlink" Target="https://pandia.ru/text/category/zarabotnaya_plat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denezhnie_sredstva/" TargetMode="External"/><Relationship Id="rId20" Type="http://schemas.openxmlformats.org/officeDocument/2006/relationships/hyperlink" Target="https://pandia.ru/text/category/trudovoe_pra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akoni_v_rossii/" TargetMode="External"/><Relationship Id="rId11" Type="http://schemas.openxmlformats.org/officeDocument/2006/relationships/hyperlink" Target="https://pandia.ru/text/category/informatcionnie_tehnologii/" TargetMode="External"/><Relationship Id="rId24" Type="http://schemas.openxmlformats.org/officeDocument/2006/relationships/hyperlink" Target="https://pandia.ru/text/category/trudovie_dogovora/" TargetMode="External"/><Relationship Id="rId5" Type="http://schemas.openxmlformats.org/officeDocument/2006/relationships/hyperlink" Target="https://pandia.ru/text/category/glavnij_buhgalter/" TargetMode="External"/><Relationship Id="rId15" Type="http://schemas.openxmlformats.org/officeDocument/2006/relationships/hyperlink" Target="https://pandia.ru/text/category/realizatciya_produktcii/" TargetMode="External"/><Relationship Id="rId23" Type="http://schemas.openxmlformats.org/officeDocument/2006/relationships/hyperlink" Target="https://pandia.ru/text/category/ugolovnaya_otvetstvennostmz/" TargetMode="External"/><Relationship Id="rId10" Type="http://schemas.openxmlformats.org/officeDocument/2006/relationships/hyperlink" Target="https://pandia.ru/text/category/buhgalterskij_dokument/" TargetMode="External"/><Relationship Id="rId19" Type="http://schemas.openxmlformats.org/officeDocument/2006/relationships/hyperlink" Target="https://pandia.ru/text/category/analiz_yekonomichesk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lzhnostnie_instruktcii/" TargetMode="External"/><Relationship Id="rId14" Type="http://schemas.openxmlformats.org/officeDocument/2006/relationships/hyperlink" Target="https://pandia.ru/text/category/uchetnie_operatcii/" TargetMode="External"/><Relationship Id="rId22" Type="http://schemas.openxmlformats.org/officeDocument/2006/relationships/hyperlink" Target="https://pandia.ru/text/category/akt_norma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2019-04-23T02:59:00Z</cp:lastPrinted>
  <dcterms:created xsi:type="dcterms:W3CDTF">2019-04-23T00:49:00Z</dcterms:created>
  <dcterms:modified xsi:type="dcterms:W3CDTF">2019-04-23T04:45:00Z</dcterms:modified>
</cp:coreProperties>
</file>