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3" w:rsidRPr="008E05F6" w:rsidRDefault="003204F3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СОБРАНИЕ ДЕПУТАТОВ УСТЬЕВОГО СЕЛЬСКОГО ПОСЕЛЕНИЯ СОБОЛЕВСКОГО МУНИЦИПАЛЬНОГО РАЙОНА</w:t>
      </w:r>
    </w:p>
    <w:p w:rsidR="00200929" w:rsidRPr="008E05F6" w:rsidRDefault="003204F3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 xml:space="preserve"> КАМЧАТСКОГО КРАЯ</w:t>
      </w:r>
    </w:p>
    <w:p w:rsidR="003204F3" w:rsidRPr="008E05F6" w:rsidRDefault="003204F3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8E05F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Р Е Ш Е Н И Е</w:t>
      </w:r>
    </w:p>
    <w:p w:rsidR="00900C96" w:rsidRPr="008E05F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8E05F6" w:rsidRDefault="005F12DF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  <w:u w:val="single"/>
        </w:rPr>
        <w:t xml:space="preserve">« 28» сентября </w:t>
      </w:r>
      <w:r w:rsidR="00900C96" w:rsidRPr="008E05F6">
        <w:rPr>
          <w:rFonts w:ascii="Times New Roman" w:hAnsi="Times New Roman"/>
          <w:b/>
          <w:sz w:val="24"/>
          <w:szCs w:val="24"/>
          <w:u w:val="single"/>
        </w:rPr>
        <w:t>2020 г.</w:t>
      </w:r>
      <w:r w:rsidRPr="008E05F6">
        <w:rPr>
          <w:rFonts w:ascii="Times New Roman" w:hAnsi="Times New Roman"/>
          <w:b/>
          <w:sz w:val="24"/>
          <w:szCs w:val="24"/>
        </w:rPr>
        <w:t xml:space="preserve">                          №11</w:t>
      </w:r>
    </w:p>
    <w:p w:rsidR="003204F3" w:rsidRPr="008E05F6" w:rsidRDefault="00625822" w:rsidP="00900C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05F6">
        <w:rPr>
          <w:rFonts w:ascii="Times New Roman" w:hAnsi="Times New Roman"/>
          <w:b/>
          <w:sz w:val="24"/>
          <w:szCs w:val="24"/>
          <w:u w:val="single"/>
        </w:rPr>
        <w:t>1</w:t>
      </w:r>
      <w:r w:rsidR="003204F3" w:rsidRPr="008E05F6">
        <w:rPr>
          <w:rFonts w:ascii="Times New Roman" w:hAnsi="Times New Roman"/>
          <w:b/>
          <w:sz w:val="24"/>
          <w:szCs w:val="24"/>
          <w:u w:val="single"/>
        </w:rPr>
        <w:t>-я сессия,4-го созыва</w:t>
      </w:r>
    </w:p>
    <w:p w:rsidR="003204F3" w:rsidRPr="008E05F6" w:rsidRDefault="000A3AEB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с.Устьевое, Соболевский р-</w:t>
      </w:r>
      <w:r w:rsidR="003204F3" w:rsidRPr="008E05F6">
        <w:rPr>
          <w:rFonts w:ascii="Times New Roman" w:hAnsi="Times New Roman"/>
          <w:b/>
          <w:sz w:val="24"/>
          <w:szCs w:val="24"/>
        </w:rPr>
        <w:t>н</w:t>
      </w:r>
    </w:p>
    <w:p w:rsidR="003204F3" w:rsidRPr="008E05F6" w:rsidRDefault="003204F3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C96" w:rsidRPr="008E05F6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«</w:t>
      </w:r>
      <w:r w:rsidRPr="008E05F6">
        <w:rPr>
          <w:rFonts w:ascii="Times New Roman" w:hAnsi="Times New Roman"/>
          <w:sz w:val="24"/>
          <w:szCs w:val="24"/>
        </w:rPr>
        <w:t xml:space="preserve">Об утверждении </w:t>
      </w:r>
      <w:r w:rsidRPr="008E05F6">
        <w:rPr>
          <w:rFonts w:ascii="Times New Roman" w:hAnsi="Times New Roman"/>
          <w:bCs/>
          <w:sz w:val="24"/>
          <w:szCs w:val="24"/>
        </w:rPr>
        <w:t>Порядка  проведения конкурсного отбора инициативн</w:t>
      </w:r>
      <w:r w:rsidR="00F92250" w:rsidRPr="008E05F6">
        <w:rPr>
          <w:rFonts w:ascii="Times New Roman" w:hAnsi="Times New Roman"/>
          <w:bCs/>
          <w:sz w:val="24"/>
          <w:szCs w:val="24"/>
        </w:rPr>
        <w:t>ых</w:t>
      </w:r>
      <w:r w:rsidRPr="008E05F6">
        <w:rPr>
          <w:rFonts w:ascii="Times New Roman" w:hAnsi="Times New Roman"/>
          <w:bCs/>
          <w:sz w:val="24"/>
          <w:szCs w:val="24"/>
        </w:rPr>
        <w:t xml:space="preserve"> проект</w:t>
      </w:r>
      <w:r w:rsidR="00F92250" w:rsidRPr="008E05F6">
        <w:rPr>
          <w:rFonts w:ascii="Times New Roman" w:hAnsi="Times New Roman"/>
          <w:bCs/>
          <w:sz w:val="24"/>
          <w:szCs w:val="24"/>
        </w:rPr>
        <w:t>ов</w:t>
      </w:r>
      <w:r w:rsidRPr="008E05F6">
        <w:rPr>
          <w:rFonts w:ascii="Times New Roman" w:hAnsi="Times New Roman"/>
          <w:bCs/>
          <w:sz w:val="24"/>
          <w:szCs w:val="24"/>
        </w:rPr>
        <w:t xml:space="preserve"> для реализации на территории, части территории </w:t>
      </w:r>
      <w:r w:rsidR="003204F3" w:rsidRPr="008E05F6">
        <w:rPr>
          <w:rFonts w:ascii="Times New Roman" w:hAnsi="Times New Roman"/>
          <w:bCs/>
          <w:sz w:val="24"/>
          <w:szCs w:val="24"/>
        </w:rPr>
        <w:t>Устьевого сельского поселения Соболевского муниципального района Камчатского края</w:t>
      </w:r>
      <w:r w:rsidR="008E05F6" w:rsidRPr="008E05F6">
        <w:rPr>
          <w:rFonts w:ascii="Times New Roman" w:hAnsi="Times New Roman"/>
          <w:bCs/>
          <w:sz w:val="24"/>
          <w:szCs w:val="24"/>
        </w:rPr>
        <w:t>»</w:t>
      </w:r>
    </w:p>
    <w:p w:rsidR="00900C96" w:rsidRPr="008E05F6" w:rsidRDefault="00900C96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AEB" w:rsidRPr="008E05F6" w:rsidRDefault="00900C96" w:rsidP="000A3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В соответствии со стать</w:t>
      </w:r>
      <w:r w:rsidR="003C560E" w:rsidRPr="008E05F6">
        <w:rPr>
          <w:rFonts w:ascii="Times New Roman" w:hAnsi="Times New Roman"/>
          <w:sz w:val="24"/>
          <w:szCs w:val="24"/>
        </w:rPr>
        <w:t>ей</w:t>
      </w:r>
      <w:r w:rsidRPr="008E05F6">
        <w:rPr>
          <w:rFonts w:ascii="Times New Roman" w:hAnsi="Times New Roman"/>
          <w:sz w:val="24"/>
          <w:szCs w:val="24"/>
        </w:rPr>
        <w:t xml:space="preserve"> 26</w:t>
      </w:r>
      <w:r w:rsidRPr="008E05F6">
        <w:rPr>
          <w:rFonts w:ascii="Times New Roman" w:hAnsi="Times New Roman"/>
          <w:sz w:val="24"/>
          <w:szCs w:val="24"/>
          <w:vertAlign w:val="superscript"/>
        </w:rPr>
        <w:t>1</w:t>
      </w:r>
      <w:hyperlink r:id="rId8" w:history="1">
        <w:r w:rsidRPr="008E05F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8E05F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</w:hyperlink>
      <w:r w:rsidR="007477BC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Порядком реализации </w:t>
      </w:r>
      <w:r w:rsidR="000A3AEB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инициативных проектов в Устьевом сельском поселении Соболевского муниципального района Камчатского края</w:t>
      </w:r>
      <w:r w:rsidR="007477BC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 утвержденным Решением</w:t>
      </w:r>
      <w:r w:rsidR="009A21D4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Собрания депутатов Устьевого сельского поселения от </w:t>
      </w:r>
      <w:r w:rsidR="000A3AEB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28.09.2020</w:t>
      </w:r>
      <w:r w:rsidR="007477BC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 №</w:t>
      </w:r>
      <w:r w:rsidR="009A21D4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10</w:t>
      </w:r>
      <w:r w:rsidR="00A657AD"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,</w:t>
      </w:r>
      <w:r w:rsidRPr="008E05F6">
        <w:rPr>
          <w:rFonts w:ascii="Times New Roman" w:hAnsi="Times New Roman"/>
          <w:sz w:val="24"/>
          <w:szCs w:val="24"/>
        </w:rPr>
        <w:t xml:space="preserve">руководствуясь </w:t>
      </w:r>
      <w:r w:rsidR="000A3AEB" w:rsidRPr="008E05F6">
        <w:rPr>
          <w:rFonts w:ascii="Times New Roman" w:hAnsi="Times New Roman"/>
          <w:sz w:val="24"/>
          <w:szCs w:val="24"/>
        </w:rPr>
        <w:t>ст.ст.18,19</w:t>
      </w:r>
      <w:r w:rsidRPr="008E05F6">
        <w:rPr>
          <w:rFonts w:ascii="Times New Roman" w:hAnsi="Times New Roman"/>
          <w:sz w:val="24"/>
          <w:szCs w:val="24"/>
        </w:rPr>
        <w:t>Устава</w:t>
      </w:r>
      <w:r w:rsidR="000A3AEB" w:rsidRPr="008E05F6">
        <w:rPr>
          <w:rFonts w:ascii="Times New Roman" w:hAnsi="Times New Roman"/>
          <w:sz w:val="24"/>
          <w:szCs w:val="24"/>
        </w:rPr>
        <w:t xml:space="preserve"> Устьевого сельского поселения, </w:t>
      </w:r>
      <w:r w:rsidR="003204F3" w:rsidRPr="008E05F6">
        <w:rPr>
          <w:rFonts w:ascii="Times New Roman" w:hAnsi="Times New Roman"/>
          <w:sz w:val="24"/>
          <w:szCs w:val="24"/>
        </w:rPr>
        <w:t xml:space="preserve">Собрание депутатов Устьевого сельского поселения </w:t>
      </w:r>
    </w:p>
    <w:p w:rsidR="000A3AEB" w:rsidRPr="008E05F6" w:rsidRDefault="000A3AEB" w:rsidP="000A3A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3AEB" w:rsidRPr="008E05F6" w:rsidRDefault="000A3AEB" w:rsidP="000A3A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РЕШИЛО</w:t>
      </w:r>
      <w:r w:rsidR="003204F3" w:rsidRPr="008E05F6">
        <w:rPr>
          <w:rFonts w:ascii="Times New Roman" w:hAnsi="Times New Roman"/>
          <w:b/>
          <w:sz w:val="24"/>
          <w:szCs w:val="24"/>
        </w:rPr>
        <w:t>:</w:t>
      </w:r>
    </w:p>
    <w:p w:rsidR="003C560E" w:rsidRPr="008E05F6" w:rsidRDefault="003C560E" w:rsidP="003C56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1. Утвердить:</w:t>
      </w:r>
    </w:p>
    <w:p w:rsidR="003C560E" w:rsidRPr="008E05F6" w:rsidRDefault="003C560E" w:rsidP="003C56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1) Порядок проведения конкурсного отбора инициативн</w:t>
      </w:r>
      <w:r w:rsidR="00F92250" w:rsidRPr="008E05F6">
        <w:rPr>
          <w:rFonts w:ascii="Times New Roman" w:hAnsi="Times New Roman"/>
          <w:sz w:val="24"/>
          <w:szCs w:val="24"/>
        </w:rPr>
        <w:t>ых</w:t>
      </w:r>
      <w:r w:rsidRPr="008E05F6">
        <w:rPr>
          <w:rFonts w:ascii="Times New Roman" w:hAnsi="Times New Roman"/>
          <w:sz w:val="24"/>
          <w:szCs w:val="24"/>
        </w:rPr>
        <w:t xml:space="preserve"> проект</w:t>
      </w:r>
      <w:r w:rsidR="00F92250" w:rsidRPr="008E05F6">
        <w:rPr>
          <w:rFonts w:ascii="Times New Roman" w:hAnsi="Times New Roman"/>
          <w:sz w:val="24"/>
          <w:szCs w:val="24"/>
        </w:rPr>
        <w:t>ов</w:t>
      </w:r>
      <w:r w:rsidRPr="008E05F6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 </w:t>
      </w:r>
      <w:r w:rsidR="003204F3" w:rsidRPr="008E05F6">
        <w:rPr>
          <w:rFonts w:ascii="Times New Roman" w:hAnsi="Times New Roman"/>
          <w:i/>
          <w:sz w:val="24"/>
          <w:szCs w:val="24"/>
        </w:rPr>
        <w:t>Устьевого сельского поселения Соболевского муниципального района Камчатского края</w:t>
      </w:r>
      <w:r w:rsidRPr="008E05F6">
        <w:rPr>
          <w:rFonts w:ascii="Times New Roman" w:hAnsi="Times New Roman"/>
          <w:sz w:val="24"/>
          <w:szCs w:val="24"/>
        </w:rPr>
        <w:t xml:space="preserve"> согласно приложению 1 к настоящему </w:t>
      </w:r>
      <w:r w:rsidR="00837DEA" w:rsidRPr="008E05F6">
        <w:rPr>
          <w:rFonts w:ascii="Times New Roman" w:hAnsi="Times New Roman"/>
          <w:sz w:val="24"/>
          <w:szCs w:val="24"/>
        </w:rPr>
        <w:t>Решению.</w:t>
      </w:r>
    </w:p>
    <w:p w:rsidR="00837DEA" w:rsidRPr="008E05F6" w:rsidRDefault="003C560E" w:rsidP="00837D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8E05F6">
        <w:rPr>
          <w:rFonts w:ascii="Times New Roman" w:hAnsi="Times New Roman"/>
          <w:sz w:val="24"/>
          <w:szCs w:val="24"/>
        </w:rPr>
        <w:t>Решению.</w:t>
      </w:r>
    </w:p>
    <w:p w:rsidR="00900C96" w:rsidRPr="008E05F6" w:rsidRDefault="00FC1DA8" w:rsidP="003204F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2. </w:t>
      </w:r>
      <w:r w:rsidR="00900C96" w:rsidRPr="008E05F6">
        <w:rPr>
          <w:rFonts w:ascii="Times New Roman" w:hAnsi="Times New Roman"/>
          <w:sz w:val="24"/>
          <w:szCs w:val="24"/>
        </w:rPr>
        <w:t xml:space="preserve">Направить </w:t>
      </w:r>
      <w:r w:rsidRPr="008E05F6">
        <w:rPr>
          <w:rFonts w:ascii="Times New Roman" w:hAnsi="Times New Roman"/>
          <w:sz w:val="24"/>
          <w:szCs w:val="24"/>
        </w:rPr>
        <w:t>настоящее</w:t>
      </w:r>
      <w:r w:rsidR="003204F3" w:rsidRPr="008E05F6">
        <w:rPr>
          <w:rFonts w:ascii="Times New Roman" w:hAnsi="Times New Roman"/>
          <w:sz w:val="24"/>
          <w:szCs w:val="24"/>
        </w:rPr>
        <w:t xml:space="preserve"> Решение главе Устьевого сельского поселения</w:t>
      </w:r>
      <w:r w:rsidR="00900C96" w:rsidRPr="008E05F6">
        <w:rPr>
          <w:rFonts w:ascii="Times New Roman" w:hAnsi="Times New Roman"/>
          <w:sz w:val="24"/>
          <w:szCs w:val="24"/>
        </w:rPr>
        <w:t>дл</w:t>
      </w:r>
      <w:r w:rsidR="003204F3" w:rsidRPr="008E05F6">
        <w:rPr>
          <w:rFonts w:ascii="Times New Roman" w:hAnsi="Times New Roman"/>
          <w:sz w:val="24"/>
          <w:szCs w:val="24"/>
        </w:rPr>
        <w:t>я опубликования (обнародования)</w:t>
      </w:r>
      <w:r w:rsidR="000A3AEB" w:rsidRPr="008E05F6">
        <w:rPr>
          <w:rFonts w:ascii="Times New Roman" w:hAnsi="Times New Roman"/>
          <w:sz w:val="24"/>
          <w:szCs w:val="24"/>
        </w:rPr>
        <w:t xml:space="preserve"> в информационной официальной папке библиотеки Устьевого сельского поселения, находящейся по адресу: с. Устьевое, ул. Речная, дом № 5 и  в сельском доме культуры по адресу: с. Устьевое, ул. Речная, дом № 5 </w:t>
      </w:r>
      <w:r w:rsidR="00900C96" w:rsidRPr="008E05F6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3204F3" w:rsidRPr="008E05F6">
        <w:rPr>
          <w:rFonts w:ascii="Times New Roman" w:hAnsi="Times New Roman"/>
          <w:sz w:val="24"/>
          <w:szCs w:val="24"/>
        </w:rPr>
        <w:t xml:space="preserve">администрации Устьевого сельского поселения </w:t>
      </w:r>
      <w:r w:rsidR="00900C96" w:rsidRPr="008E05F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3204F3" w:rsidRPr="008E05F6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3. Настоящее Решение вступает в силу с 01.01.2021</w:t>
      </w:r>
      <w:r w:rsidR="003204F3" w:rsidRPr="008E05F6">
        <w:rPr>
          <w:rFonts w:ascii="Times New Roman" w:hAnsi="Times New Roman"/>
          <w:sz w:val="24"/>
          <w:szCs w:val="24"/>
        </w:rPr>
        <w:t>года.</w:t>
      </w:r>
    </w:p>
    <w:p w:rsidR="009A21D4" w:rsidRPr="008E05F6" w:rsidRDefault="009A21D4" w:rsidP="0090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1D4" w:rsidRPr="008E05F6" w:rsidRDefault="009A21D4" w:rsidP="0090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1D4" w:rsidRPr="008E05F6" w:rsidRDefault="009A21D4" w:rsidP="0090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21D4" w:rsidRPr="008E05F6" w:rsidRDefault="009A21D4" w:rsidP="0090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4F3" w:rsidRPr="008E05F6" w:rsidRDefault="003204F3" w:rsidP="0032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3204F3" w:rsidRPr="008E05F6" w:rsidRDefault="003204F3" w:rsidP="0032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Устьевого сельского поселения</w:t>
      </w:r>
    </w:p>
    <w:p w:rsidR="00900C96" w:rsidRPr="008E05F6" w:rsidRDefault="003204F3" w:rsidP="0032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Глава Устьевого сельского поселения                            С.В.Третьякова</w:t>
      </w:r>
    </w:p>
    <w:p w:rsidR="0035233A" w:rsidRPr="008E05F6" w:rsidRDefault="0035233A" w:rsidP="0090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33A" w:rsidRPr="008E05F6" w:rsidRDefault="0035233A" w:rsidP="0090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F3" w:rsidRPr="008E05F6" w:rsidRDefault="003204F3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26BE" w:rsidRPr="008E05F6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9B26BE" w:rsidRPr="008E05F6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3204F3" w:rsidRPr="008E05F6">
        <w:rPr>
          <w:rFonts w:ascii="Times New Roman" w:eastAsia="Calibri" w:hAnsi="Times New Roman"/>
          <w:sz w:val="24"/>
          <w:szCs w:val="24"/>
          <w:lang w:eastAsia="en-US"/>
        </w:rPr>
        <w:t>Собрания депутатов Устьевого сельского поселения</w:t>
      </w:r>
    </w:p>
    <w:p w:rsidR="009B26BE" w:rsidRPr="008E05F6" w:rsidRDefault="005F12D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 от 28.09.</w:t>
      </w:r>
      <w:r w:rsidR="009B26BE"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 2020 г. №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11</w:t>
      </w:r>
    </w:p>
    <w:p w:rsidR="00900C96" w:rsidRPr="008E05F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F46" w:rsidRPr="008E05F6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A55B4" w:rsidRPr="008E05F6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проведения конкурсного отбора инициативн</w:t>
      </w:r>
      <w:r w:rsidR="00173FCC" w:rsidRPr="008E05F6">
        <w:rPr>
          <w:rFonts w:ascii="Times New Roman" w:hAnsi="Times New Roman"/>
          <w:b/>
          <w:sz w:val="24"/>
          <w:szCs w:val="24"/>
        </w:rPr>
        <w:t>ых</w:t>
      </w:r>
      <w:r w:rsidRPr="008E05F6">
        <w:rPr>
          <w:rFonts w:ascii="Times New Roman" w:hAnsi="Times New Roman"/>
          <w:b/>
          <w:sz w:val="24"/>
          <w:szCs w:val="24"/>
        </w:rPr>
        <w:t xml:space="preserve"> проект</w:t>
      </w:r>
      <w:r w:rsidR="00173FCC" w:rsidRPr="008E05F6">
        <w:rPr>
          <w:rFonts w:ascii="Times New Roman" w:hAnsi="Times New Roman"/>
          <w:b/>
          <w:sz w:val="24"/>
          <w:szCs w:val="24"/>
        </w:rPr>
        <w:t>ов</w:t>
      </w:r>
      <w:r w:rsidR="00DC3DA2" w:rsidRPr="008E05F6">
        <w:rPr>
          <w:rFonts w:ascii="Times New Roman" w:hAnsi="Times New Roman"/>
          <w:b/>
          <w:sz w:val="24"/>
          <w:szCs w:val="24"/>
        </w:rPr>
        <w:t>для реализации на территории</w:t>
      </w:r>
      <w:r w:rsidR="0055003A" w:rsidRPr="008E05F6">
        <w:rPr>
          <w:rFonts w:ascii="Times New Roman" w:hAnsi="Times New Roman"/>
          <w:b/>
          <w:sz w:val="24"/>
          <w:szCs w:val="24"/>
        </w:rPr>
        <w:t xml:space="preserve">, части территории </w:t>
      </w:r>
      <w:r w:rsidR="003204F3" w:rsidRPr="008E05F6">
        <w:rPr>
          <w:rFonts w:ascii="Times New Roman" w:hAnsi="Times New Roman"/>
          <w:b/>
          <w:sz w:val="24"/>
          <w:szCs w:val="24"/>
        </w:rPr>
        <w:t>Устьевого сельского поселения Соболевского муниципального района Камчатского края</w:t>
      </w:r>
    </w:p>
    <w:p w:rsidR="00200929" w:rsidRPr="008E05F6" w:rsidRDefault="00200929" w:rsidP="00B54E77">
      <w:pPr>
        <w:ind w:left="2124" w:firstLine="708"/>
        <w:rPr>
          <w:rFonts w:ascii="Times New Roman" w:hAnsi="Times New Roman"/>
          <w:sz w:val="24"/>
          <w:szCs w:val="24"/>
        </w:rPr>
      </w:pPr>
    </w:p>
    <w:p w:rsidR="002A55B4" w:rsidRPr="008E05F6" w:rsidRDefault="00B54E77" w:rsidP="00B54E77">
      <w:pPr>
        <w:ind w:left="2124" w:firstLine="708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1. </w:t>
      </w:r>
      <w:r w:rsidRPr="008E05F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52D7" w:rsidRPr="008E05F6" w:rsidRDefault="00D056F6" w:rsidP="00801A35">
      <w:pPr>
        <w:spacing w:after="0" w:line="240" w:lineRule="auto"/>
        <w:ind w:firstLine="708"/>
        <w:jc w:val="both"/>
        <w:rPr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1. </w:t>
      </w:r>
      <w:r w:rsidR="003929CE" w:rsidRPr="008E05F6">
        <w:rPr>
          <w:rFonts w:ascii="Times New Roman" w:hAnsi="Times New Roman"/>
          <w:sz w:val="24"/>
          <w:szCs w:val="24"/>
        </w:rPr>
        <w:t xml:space="preserve">Настоящий </w:t>
      </w:r>
      <w:r w:rsidRPr="008E05F6">
        <w:rPr>
          <w:rFonts w:ascii="Times New Roman" w:hAnsi="Times New Roman"/>
          <w:sz w:val="24"/>
          <w:szCs w:val="24"/>
        </w:rPr>
        <w:t xml:space="preserve">Порядок </w:t>
      </w:r>
      <w:r w:rsidR="003929CE" w:rsidRPr="008E05F6">
        <w:rPr>
          <w:rFonts w:ascii="Times New Roman" w:hAnsi="Times New Roman"/>
          <w:sz w:val="24"/>
          <w:szCs w:val="24"/>
        </w:rPr>
        <w:t xml:space="preserve">устанавливает </w:t>
      </w:r>
      <w:r w:rsidR="00146A40" w:rsidRPr="008E05F6">
        <w:rPr>
          <w:rFonts w:ascii="Times New Roman" w:hAnsi="Times New Roman"/>
          <w:sz w:val="24"/>
          <w:szCs w:val="24"/>
        </w:rPr>
        <w:t>процедуру</w:t>
      </w:r>
      <w:r w:rsidRPr="008E05F6">
        <w:rPr>
          <w:rFonts w:ascii="Times New Roman" w:hAnsi="Times New Roman"/>
          <w:sz w:val="24"/>
          <w:szCs w:val="24"/>
        </w:rPr>
        <w:t>проведени</w:t>
      </w:r>
      <w:r w:rsidR="003929CE" w:rsidRPr="008E05F6">
        <w:rPr>
          <w:rFonts w:ascii="Times New Roman" w:hAnsi="Times New Roman"/>
          <w:sz w:val="24"/>
          <w:szCs w:val="24"/>
        </w:rPr>
        <w:t>я</w:t>
      </w:r>
      <w:r w:rsidRPr="008E05F6">
        <w:rPr>
          <w:rFonts w:ascii="Times New Roman" w:hAnsi="Times New Roman"/>
          <w:sz w:val="24"/>
          <w:szCs w:val="24"/>
        </w:rPr>
        <w:t xml:space="preserve"> конкурсного отбор</w:t>
      </w:r>
      <w:r w:rsidR="00A31C79" w:rsidRPr="008E05F6">
        <w:rPr>
          <w:rFonts w:ascii="Times New Roman" w:hAnsi="Times New Roman"/>
          <w:sz w:val="24"/>
          <w:szCs w:val="24"/>
        </w:rPr>
        <w:t>а</w:t>
      </w:r>
      <w:r w:rsidRPr="008E05F6">
        <w:rPr>
          <w:rFonts w:ascii="Times New Roman" w:hAnsi="Times New Roman"/>
          <w:sz w:val="24"/>
          <w:szCs w:val="24"/>
        </w:rPr>
        <w:t xml:space="preserve"> инициативн</w:t>
      </w:r>
      <w:r w:rsidR="00146A40" w:rsidRPr="008E05F6">
        <w:rPr>
          <w:rFonts w:ascii="Times New Roman" w:hAnsi="Times New Roman"/>
          <w:sz w:val="24"/>
          <w:szCs w:val="24"/>
        </w:rPr>
        <w:t>ых</w:t>
      </w:r>
      <w:r w:rsidRPr="008E05F6">
        <w:rPr>
          <w:rFonts w:ascii="Times New Roman" w:hAnsi="Times New Roman"/>
          <w:sz w:val="24"/>
          <w:szCs w:val="24"/>
        </w:rPr>
        <w:t xml:space="preserve"> проект</w:t>
      </w:r>
      <w:r w:rsidR="00146A40" w:rsidRPr="008E05F6">
        <w:rPr>
          <w:rFonts w:ascii="Times New Roman" w:hAnsi="Times New Roman"/>
          <w:sz w:val="24"/>
          <w:szCs w:val="24"/>
        </w:rPr>
        <w:t>ов</w:t>
      </w:r>
      <w:r w:rsidR="00DC3DA2" w:rsidRPr="008E05F6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</w:t>
      </w:r>
      <w:r w:rsidR="003204F3" w:rsidRPr="008E05F6">
        <w:rPr>
          <w:rFonts w:ascii="Times New Roman" w:hAnsi="Times New Roman"/>
          <w:sz w:val="24"/>
          <w:szCs w:val="24"/>
        </w:rPr>
        <w:t>Устьевого сельского поселения Соболевского муниципального района Камчатского края</w:t>
      </w:r>
      <w:r w:rsidRPr="008E05F6">
        <w:rPr>
          <w:rFonts w:ascii="Times New Roman" w:hAnsi="Times New Roman"/>
          <w:sz w:val="24"/>
          <w:szCs w:val="24"/>
        </w:rPr>
        <w:t xml:space="preserve">(далее – </w:t>
      </w:r>
      <w:r w:rsidR="003929CE" w:rsidRPr="008E05F6">
        <w:rPr>
          <w:rFonts w:ascii="Times New Roman" w:hAnsi="Times New Roman"/>
          <w:sz w:val="24"/>
          <w:szCs w:val="24"/>
        </w:rPr>
        <w:t xml:space="preserve">Порядок, </w:t>
      </w:r>
      <w:r w:rsidRPr="008E05F6">
        <w:rPr>
          <w:rFonts w:ascii="Times New Roman" w:hAnsi="Times New Roman"/>
          <w:sz w:val="24"/>
          <w:szCs w:val="24"/>
        </w:rPr>
        <w:t>конкурс</w:t>
      </w:r>
      <w:r w:rsidR="00173FCC" w:rsidRPr="008E05F6">
        <w:rPr>
          <w:rFonts w:ascii="Times New Roman" w:hAnsi="Times New Roman"/>
          <w:sz w:val="24"/>
          <w:szCs w:val="24"/>
        </w:rPr>
        <w:t>ный отбор</w:t>
      </w:r>
      <w:r w:rsidRPr="008E05F6">
        <w:rPr>
          <w:rFonts w:ascii="Times New Roman" w:hAnsi="Times New Roman"/>
          <w:sz w:val="24"/>
          <w:szCs w:val="24"/>
        </w:rPr>
        <w:t>).</w:t>
      </w:r>
    </w:p>
    <w:p w:rsidR="00BD52D7" w:rsidRPr="008E05F6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8E05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</w:t>
      </w:r>
      <w:r w:rsidR="00E379E9" w:rsidRPr="008E05F6">
        <w:rPr>
          <w:rFonts w:ascii="Times New Roman" w:hAnsi="Times New Roman"/>
          <w:sz w:val="24"/>
          <w:szCs w:val="24"/>
        </w:rPr>
        <w:t>последующего</w:t>
      </w:r>
      <w:r w:rsidRPr="008E05F6">
        <w:rPr>
          <w:rFonts w:ascii="Times New Roman" w:hAnsi="Times New Roman"/>
          <w:sz w:val="24"/>
          <w:szCs w:val="24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55003A" w:rsidRPr="008E05F6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4. </w:t>
      </w:r>
      <w:r w:rsidR="0055003A" w:rsidRPr="008E05F6">
        <w:rPr>
          <w:rFonts w:ascii="Times New Roman" w:hAnsi="Times New Roman"/>
          <w:sz w:val="24"/>
          <w:szCs w:val="24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Pr="008E05F6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="00C5627C" w:rsidRPr="008E05F6">
        <w:rPr>
          <w:rFonts w:ascii="Times New Roman" w:hAnsi="Times New Roman"/>
          <w:sz w:val="24"/>
          <w:szCs w:val="24"/>
        </w:rPr>
        <w:t>инициаторы проектов, внесенных (далее – участники конкурсного отбора)</w:t>
      </w:r>
      <w:r w:rsidR="006A05D3" w:rsidRPr="008E05F6">
        <w:rPr>
          <w:rFonts w:ascii="Times New Roman" w:hAnsi="Times New Roman"/>
          <w:sz w:val="24"/>
          <w:szCs w:val="24"/>
        </w:rPr>
        <w:t>.</w:t>
      </w:r>
    </w:p>
    <w:p w:rsidR="00D61160" w:rsidRPr="008E05F6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8E05F6">
        <w:rPr>
          <w:rFonts w:ascii="Times New Roman" w:hAnsi="Times New Roman"/>
          <w:sz w:val="24"/>
          <w:szCs w:val="24"/>
          <w:vertAlign w:val="superscript"/>
        </w:rPr>
        <w:t>1</w:t>
      </w:r>
      <w:hyperlink r:id="rId9" w:history="1">
        <w:r w:rsidRPr="008E05F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8E05F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C5D76" w:rsidRPr="008E05F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8E05F6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 xml:space="preserve">2. Организация </w:t>
      </w:r>
      <w:r w:rsidR="00D6298D" w:rsidRPr="008E05F6">
        <w:rPr>
          <w:rFonts w:ascii="Times New Roman" w:hAnsi="Times New Roman"/>
          <w:b/>
          <w:sz w:val="24"/>
          <w:szCs w:val="24"/>
        </w:rPr>
        <w:t xml:space="preserve">и </w:t>
      </w:r>
      <w:r w:rsidRPr="008E05F6">
        <w:rPr>
          <w:rFonts w:ascii="Times New Roman" w:hAnsi="Times New Roman"/>
          <w:b/>
          <w:sz w:val="24"/>
          <w:szCs w:val="24"/>
        </w:rPr>
        <w:t>проведени</w:t>
      </w:r>
      <w:r w:rsidR="00D6298D" w:rsidRPr="008E05F6">
        <w:rPr>
          <w:rFonts w:ascii="Times New Roman" w:hAnsi="Times New Roman"/>
          <w:b/>
          <w:sz w:val="24"/>
          <w:szCs w:val="24"/>
        </w:rPr>
        <w:t>е</w:t>
      </w:r>
      <w:r w:rsidRPr="008E05F6">
        <w:rPr>
          <w:rFonts w:ascii="Times New Roman" w:hAnsi="Times New Roman"/>
          <w:b/>
          <w:sz w:val="24"/>
          <w:szCs w:val="24"/>
        </w:rPr>
        <w:t xml:space="preserve"> конкурсного отбора</w:t>
      </w:r>
    </w:p>
    <w:p w:rsidR="00B54E77" w:rsidRPr="008E05F6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8E05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6</w:t>
      </w:r>
      <w:r w:rsidR="00B54E77" w:rsidRPr="008E05F6">
        <w:rPr>
          <w:rFonts w:ascii="Times New Roman" w:hAnsi="Times New Roman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C5627C" w:rsidRPr="008E05F6">
        <w:rPr>
          <w:rFonts w:ascii="Times New Roman" w:hAnsi="Times New Roman"/>
          <w:sz w:val="24"/>
          <w:szCs w:val="24"/>
        </w:rPr>
        <w:t>муниципального образования</w:t>
      </w:r>
      <w:r w:rsidR="00B54E77" w:rsidRPr="008E05F6">
        <w:rPr>
          <w:rFonts w:ascii="Times New Roman" w:hAnsi="Times New Roman"/>
          <w:sz w:val="24"/>
          <w:szCs w:val="24"/>
        </w:rPr>
        <w:t xml:space="preserve"> (далее - </w:t>
      </w:r>
      <w:r w:rsidR="00173FCC" w:rsidRPr="008E05F6">
        <w:rPr>
          <w:rFonts w:ascii="Times New Roman" w:hAnsi="Times New Roman"/>
          <w:sz w:val="24"/>
          <w:szCs w:val="24"/>
        </w:rPr>
        <w:t>к</w:t>
      </w:r>
      <w:r w:rsidR="00B54E77" w:rsidRPr="008E05F6">
        <w:rPr>
          <w:rFonts w:ascii="Times New Roman" w:hAnsi="Times New Roman"/>
          <w:sz w:val="24"/>
          <w:szCs w:val="24"/>
        </w:rPr>
        <w:t>онкурсная комиссия).</w:t>
      </w:r>
    </w:p>
    <w:p w:rsidR="0035233A" w:rsidRPr="008E05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7</w:t>
      </w:r>
      <w:r w:rsidR="0035233A" w:rsidRPr="008E05F6">
        <w:rPr>
          <w:rFonts w:ascii="Times New Roman" w:hAnsi="Times New Roman"/>
          <w:sz w:val="24"/>
          <w:szCs w:val="24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8E05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8</w:t>
      </w:r>
      <w:r w:rsidR="00D056F6" w:rsidRPr="008E05F6">
        <w:rPr>
          <w:rFonts w:ascii="Times New Roman" w:hAnsi="Times New Roman"/>
          <w:sz w:val="24"/>
          <w:szCs w:val="24"/>
        </w:rPr>
        <w:t xml:space="preserve">. </w:t>
      </w:r>
      <w:r w:rsidR="0089073D" w:rsidRPr="008E05F6">
        <w:rPr>
          <w:rFonts w:ascii="Times New Roman" w:hAnsi="Times New Roman"/>
          <w:sz w:val="24"/>
          <w:szCs w:val="24"/>
        </w:rPr>
        <w:t>Организатором конкурсного отбора является</w:t>
      </w:r>
      <w:r w:rsidR="00F92250" w:rsidRPr="008E05F6">
        <w:rPr>
          <w:rFonts w:ascii="Times New Roman" w:hAnsi="Times New Roman"/>
          <w:sz w:val="24"/>
          <w:szCs w:val="24"/>
        </w:rPr>
        <w:t>Администрациямуниципального образования</w:t>
      </w:r>
      <w:r w:rsidR="00D056F6" w:rsidRPr="008E05F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056F6" w:rsidRPr="008E05F6">
        <w:rPr>
          <w:rFonts w:ascii="Times New Roman" w:hAnsi="Times New Roman"/>
          <w:sz w:val="24"/>
          <w:szCs w:val="24"/>
        </w:rPr>
        <w:t>котор</w:t>
      </w:r>
      <w:r w:rsidR="009D2950" w:rsidRPr="008E05F6">
        <w:rPr>
          <w:rFonts w:ascii="Times New Roman" w:hAnsi="Times New Roman"/>
          <w:sz w:val="24"/>
          <w:szCs w:val="24"/>
        </w:rPr>
        <w:t>ая</w:t>
      </w:r>
      <w:r w:rsidR="00D056F6" w:rsidRPr="008E05F6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8E1124" w:rsidRPr="008E05F6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1) определяет дату</w:t>
      </w:r>
      <w:r w:rsidR="0055003A" w:rsidRPr="008E05F6">
        <w:rPr>
          <w:rFonts w:ascii="PT Astra Serif" w:hAnsi="PT Astra Serif"/>
          <w:sz w:val="24"/>
          <w:szCs w:val="24"/>
        </w:rPr>
        <w:t xml:space="preserve">,время и место </w:t>
      </w:r>
      <w:r w:rsidRPr="008E05F6">
        <w:rPr>
          <w:rFonts w:ascii="PT Astra Serif" w:hAnsi="PT Astra Serif"/>
          <w:sz w:val="24"/>
          <w:szCs w:val="24"/>
        </w:rPr>
        <w:t>проведения конкурсного отбора;</w:t>
      </w:r>
    </w:p>
    <w:p w:rsidR="00A50AD1" w:rsidRPr="008E05F6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9D2950" w:rsidRPr="008E05F6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3</w:t>
      </w:r>
      <w:r w:rsidR="008E1124" w:rsidRPr="008E05F6">
        <w:rPr>
          <w:rFonts w:ascii="PT Astra Serif" w:hAnsi="PT Astra Serif"/>
          <w:sz w:val="24"/>
          <w:szCs w:val="24"/>
        </w:rPr>
        <w:t xml:space="preserve">) </w:t>
      </w:r>
      <w:r w:rsidR="009D2950" w:rsidRPr="008E05F6">
        <w:rPr>
          <w:rFonts w:ascii="PT Astra Serif" w:hAnsi="PT Astra Serif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8E05F6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4</w:t>
      </w:r>
      <w:r w:rsidR="009D2950" w:rsidRPr="008E05F6">
        <w:rPr>
          <w:rFonts w:ascii="PT Astra Serif" w:hAnsi="PT Astra Serif"/>
          <w:sz w:val="24"/>
          <w:szCs w:val="24"/>
        </w:rPr>
        <w:t xml:space="preserve">) </w:t>
      </w:r>
      <w:r w:rsidR="008E1124" w:rsidRPr="008E05F6">
        <w:rPr>
          <w:rFonts w:ascii="PT Astra Serif" w:hAnsi="PT Astra Serif"/>
          <w:sz w:val="24"/>
          <w:szCs w:val="24"/>
        </w:rPr>
        <w:t>готовит извещение о проведении конкурсного отбора</w:t>
      </w:r>
      <w:r w:rsidR="00146A40" w:rsidRPr="008E05F6">
        <w:rPr>
          <w:rFonts w:ascii="PT Astra Serif" w:hAnsi="PT Astra Serif"/>
          <w:sz w:val="24"/>
          <w:szCs w:val="24"/>
        </w:rPr>
        <w:t>,</w:t>
      </w:r>
      <w:r w:rsidR="008E1124" w:rsidRPr="008E05F6">
        <w:rPr>
          <w:rFonts w:ascii="PT Astra Serif" w:hAnsi="PT Astra Serif"/>
          <w:sz w:val="24"/>
          <w:szCs w:val="24"/>
        </w:rPr>
        <w:t>обеспечивает его опубликование в муниципальной газете «</w:t>
      </w:r>
      <w:r w:rsidR="003204F3" w:rsidRPr="008E05F6">
        <w:rPr>
          <w:rFonts w:ascii="PT Astra Serif" w:hAnsi="PT Astra Serif"/>
          <w:i/>
          <w:sz w:val="24"/>
          <w:szCs w:val="24"/>
        </w:rPr>
        <w:t>Соболевский вестник</w:t>
      </w:r>
      <w:r w:rsidR="008E1124" w:rsidRPr="008E05F6">
        <w:rPr>
          <w:rFonts w:ascii="PT Astra Serif" w:hAnsi="PT Astra Serif"/>
          <w:sz w:val="24"/>
          <w:szCs w:val="24"/>
        </w:rPr>
        <w:t xml:space="preserve">» и размещение на официальном сайте администрации </w:t>
      </w:r>
      <w:r w:rsidR="009D2950" w:rsidRPr="008E05F6">
        <w:rPr>
          <w:rFonts w:ascii="PT Astra Serif" w:hAnsi="PT Astra Serif"/>
          <w:sz w:val="24"/>
          <w:szCs w:val="24"/>
        </w:rPr>
        <w:t>МО</w:t>
      </w:r>
      <w:r w:rsidR="00AA425F" w:rsidRPr="008E05F6">
        <w:rPr>
          <w:rFonts w:ascii="PT Astra Serif" w:hAnsi="PT Astra Serif"/>
          <w:sz w:val="24"/>
          <w:szCs w:val="24"/>
        </w:rPr>
        <w:t xml:space="preserve">в сети </w:t>
      </w:r>
      <w:r w:rsidR="009D2950" w:rsidRPr="008E05F6">
        <w:rPr>
          <w:rFonts w:ascii="PT Astra Serif" w:hAnsi="PT Astra Serif"/>
          <w:sz w:val="24"/>
          <w:szCs w:val="24"/>
        </w:rPr>
        <w:t>«</w:t>
      </w:r>
      <w:r w:rsidR="008E1124" w:rsidRPr="008E05F6">
        <w:rPr>
          <w:rFonts w:ascii="PT Astra Serif" w:hAnsi="PT Astra Serif"/>
          <w:sz w:val="24"/>
          <w:szCs w:val="24"/>
        </w:rPr>
        <w:t>Интернет</w:t>
      </w:r>
      <w:r w:rsidR="009D2950" w:rsidRPr="008E05F6">
        <w:rPr>
          <w:rFonts w:ascii="PT Astra Serif" w:hAnsi="PT Astra Serif"/>
          <w:sz w:val="24"/>
          <w:szCs w:val="24"/>
        </w:rPr>
        <w:t>»</w:t>
      </w:r>
      <w:r w:rsidR="00BC5D76" w:rsidRPr="008E05F6">
        <w:rPr>
          <w:rFonts w:ascii="PT Astra Serif" w:hAnsi="PT Astra Serif"/>
          <w:i/>
          <w:sz w:val="24"/>
          <w:szCs w:val="24"/>
        </w:rPr>
        <w:t>(или</w:t>
      </w:r>
      <w:r w:rsidR="008E1124" w:rsidRPr="008E05F6">
        <w:rPr>
          <w:rFonts w:ascii="PT Astra Serif" w:hAnsi="PT Astra Serif"/>
          <w:i/>
          <w:sz w:val="24"/>
          <w:szCs w:val="24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8E05F6">
        <w:rPr>
          <w:rFonts w:ascii="PT Astra Serif" w:hAnsi="PT Astra Serif"/>
          <w:i/>
          <w:sz w:val="24"/>
          <w:szCs w:val="24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8E05F6">
        <w:rPr>
          <w:rFonts w:ascii="PT Astra Serif" w:hAnsi="PT Astra Serif"/>
          <w:i/>
          <w:sz w:val="24"/>
          <w:szCs w:val="24"/>
        </w:rPr>
        <w:t>)</w:t>
      </w:r>
      <w:r w:rsidR="008E1124" w:rsidRPr="008E05F6">
        <w:rPr>
          <w:rFonts w:ascii="PT Astra Serif" w:hAnsi="PT Astra Serif"/>
          <w:sz w:val="24"/>
          <w:szCs w:val="24"/>
        </w:rPr>
        <w:t>;</w:t>
      </w:r>
    </w:p>
    <w:p w:rsidR="00F92250" w:rsidRPr="008E05F6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5</w:t>
      </w:r>
      <w:r w:rsidR="008E1124" w:rsidRPr="008E05F6">
        <w:rPr>
          <w:rFonts w:ascii="PT Astra Serif" w:hAnsi="PT Astra Serif"/>
          <w:sz w:val="24"/>
          <w:szCs w:val="24"/>
        </w:rPr>
        <w:t xml:space="preserve">) </w:t>
      </w:r>
      <w:r w:rsidR="003201B7" w:rsidRPr="008E05F6">
        <w:rPr>
          <w:rFonts w:ascii="PT Astra Serif" w:hAnsi="PT Astra Serif"/>
          <w:sz w:val="24"/>
          <w:szCs w:val="24"/>
        </w:rPr>
        <w:t xml:space="preserve">передает в конкурсную комиссиюинициативные проекты, поступившие в </w:t>
      </w:r>
      <w:r w:rsidR="003201B7" w:rsidRPr="008E05F6">
        <w:rPr>
          <w:rFonts w:ascii="PT Astra Serif" w:hAnsi="PT Astra Serif"/>
          <w:sz w:val="24"/>
          <w:szCs w:val="24"/>
        </w:rPr>
        <w:lastRenderedPageBreak/>
        <w:t>Администрацию муниципального образования</w:t>
      </w:r>
      <w:r w:rsidR="00D717B9" w:rsidRPr="008E05F6">
        <w:rPr>
          <w:rFonts w:ascii="PT Astra Serif" w:hAnsi="PT Astra Serif"/>
          <w:sz w:val="24"/>
          <w:szCs w:val="24"/>
        </w:rPr>
        <w:t xml:space="preserve"> и допущенные </w:t>
      </w:r>
      <w:r w:rsidR="00D61160" w:rsidRPr="008E05F6">
        <w:rPr>
          <w:rFonts w:ascii="PT Astra Serif" w:hAnsi="PT Astra Serif"/>
          <w:sz w:val="24"/>
          <w:szCs w:val="24"/>
        </w:rPr>
        <w:t>к конкурсному отбору</w:t>
      </w:r>
      <w:r w:rsidR="0026701F" w:rsidRPr="008E05F6">
        <w:rPr>
          <w:rFonts w:ascii="PT Astra Serif" w:hAnsi="PT Astra Serif"/>
          <w:sz w:val="24"/>
          <w:szCs w:val="24"/>
        </w:rPr>
        <w:t>,с</w:t>
      </w:r>
      <w:r w:rsidR="000D697E" w:rsidRPr="008E05F6">
        <w:rPr>
          <w:rFonts w:ascii="PT Astra Serif" w:hAnsi="PT Astra Serif"/>
          <w:sz w:val="24"/>
          <w:szCs w:val="24"/>
        </w:rPr>
        <w:t>приложением к каждому инициативному проекту следующих документов:</w:t>
      </w:r>
    </w:p>
    <w:p w:rsidR="000D697E" w:rsidRPr="008E05F6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 xml:space="preserve">а) </w:t>
      </w:r>
      <w:r w:rsidR="00F92250" w:rsidRPr="008E05F6">
        <w:rPr>
          <w:rFonts w:ascii="PT Astra Serif" w:hAnsi="PT Astra Serif"/>
          <w:sz w:val="24"/>
          <w:szCs w:val="24"/>
        </w:rPr>
        <w:t>информаци</w:t>
      </w:r>
      <w:r w:rsidR="0026701F" w:rsidRPr="008E05F6">
        <w:rPr>
          <w:rFonts w:ascii="PT Astra Serif" w:hAnsi="PT Astra Serif"/>
          <w:sz w:val="24"/>
          <w:szCs w:val="24"/>
        </w:rPr>
        <w:t>и</w:t>
      </w:r>
      <w:r w:rsidRPr="008E05F6">
        <w:rPr>
          <w:rFonts w:ascii="PT Astra Serif" w:hAnsi="PT Astra Serif"/>
          <w:sz w:val="24"/>
          <w:szCs w:val="24"/>
        </w:rPr>
        <w:t xml:space="preserve">в произвольной письменной форме </w:t>
      </w:r>
      <w:r w:rsidR="00F92250" w:rsidRPr="008E05F6">
        <w:rPr>
          <w:rFonts w:ascii="PT Astra Serif" w:hAnsi="PT Astra Serif"/>
          <w:sz w:val="24"/>
          <w:szCs w:val="24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8E05F6">
        <w:rPr>
          <w:rFonts w:ascii="PT Astra Serif" w:hAnsi="PT Astra Serif"/>
          <w:sz w:val="24"/>
          <w:szCs w:val="24"/>
        </w:rPr>
        <w:t>;</w:t>
      </w:r>
    </w:p>
    <w:p w:rsidR="000D697E" w:rsidRPr="008E05F6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б) выписк</w:t>
      </w:r>
      <w:r w:rsidR="0026701F" w:rsidRPr="008E05F6">
        <w:rPr>
          <w:rFonts w:ascii="Times New Roman" w:hAnsi="Times New Roman"/>
          <w:sz w:val="24"/>
          <w:szCs w:val="24"/>
        </w:rPr>
        <w:t>и</w:t>
      </w:r>
      <w:r w:rsidRPr="008E05F6">
        <w:rPr>
          <w:rFonts w:ascii="Times New Roman" w:hAnsi="Times New Roman"/>
          <w:sz w:val="24"/>
          <w:szCs w:val="24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8E05F6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в)</w:t>
      </w:r>
      <w:r w:rsidR="000D697E" w:rsidRPr="008E05F6">
        <w:rPr>
          <w:rFonts w:ascii="Times New Roman" w:hAnsi="Times New Roman"/>
          <w:sz w:val="24"/>
          <w:szCs w:val="24"/>
        </w:rPr>
        <w:t xml:space="preserve"> гарантийно</w:t>
      </w:r>
      <w:r w:rsidR="00D6298D" w:rsidRPr="008E05F6">
        <w:rPr>
          <w:rFonts w:ascii="Times New Roman" w:hAnsi="Times New Roman"/>
          <w:sz w:val="24"/>
          <w:szCs w:val="24"/>
        </w:rPr>
        <w:t>го</w:t>
      </w:r>
      <w:r w:rsidR="000D697E" w:rsidRPr="008E05F6">
        <w:rPr>
          <w:rFonts w:ascii="Times New Roman" w:hAnsi="Times New Roman"/>
          <w:sz w:val="24"/>
          <w:szCs w:val="24"/>
        </w:rPr>
        <w:t xml:space="preserve"> письм</w:t>
      </w:r>
      <w:r w:rsidR="00D6298D" w:rsidRPr="008E05F6">
        <w:rPr>
          <w:rFonts w:ascii="Times New Roman" w:hAnsi="Times New Roman"/>
          <w:sz w:val="24"/>
          <w:szCs w:val="24"/>
        </w:rPr>
        <w:t>а</w:t>
      </w:r>
      <w:r w:rsidRPr="008E05F6">
        <w:rPr>
          <w:rFonts w:ascii="Times New Roman" w:hAnsi="Times New Roman"/>
          <w:sz w:val="24"/>
          <w:szCs w:val="24"/>
        </w:rPr>
        <w:t xml:space="preserve">в произвольной письменной форме </w:t>
      </w:r>
      <w:r w:rsidR="000D697E" w:rsidRPr="008E05F6">
        <w:rPr>
          <w:rFonts w:ascii="Times New Roman" w:hAnsi="Times New Roman"/>
          <w:sz w:val="24"/>
          <w:szCs w:val="24"/>
        </w:rPr>
        <w:t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8E05F6">
        <w:rPr>
          <w:rFonts w:ascii="Times New Roman" w:hAnsi="Times New Roman"/>
          <w:sz w:val="24"/>
          <w:szCs w:val="24"/>
        </w:rPr>
        <w:t>;</w:t>
      </w:r>
    </w:p>
    <w:p w:rsidR="00146A40" w:rsidRPr="008E05F6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 xml:space="preserve">6) </w:t>
      </w:r>
      <w:r w:rsidR="00146A40" w:rsidRPr="008E05F6">
        <w:rPr>
          <w:rFonts w:ascii="PT Astra Serif" w:hAnsi="PT Astra Serif"/>
          <w:sz w:val="24"/>
          <w:szCs w:val="24"/>
        </w:rPr>
        <w:t>назначает дату</w:t>
      </w:r>
      <w:r w:rsidR="00173FCC" w:rsidRPr="008E05F6">
        <w:rPr>
          <w:rFonts w:ascii="PT Astra Serif" w:hAnsi="PT Astra Serif"/>
          <w:sz w:val="24"/>
          <w:szCs w:val="24"/>
        </w:rPr>
        <w:t xml:space="preserve">первого </w:t>
      </w:r>
      <w:r w:rsidR="00146A40" w:rsidRPr="008E05F6">
        <w:rPr>
          <w:rFonts w:ascii="PT Astra Serif" w:hAnsi="PT Astra Serif"/>
          <w:sz w:val="24"/>
          <w:szCs w:val="24"/>
        </w:rPr>
        <w:t xml:space="preserve">заседания </w:t>
      </w:r>
      <w:r w:rsidR="000C6D02" w:rsidRPr="008E05F6">
        <w:rPr>
          <w:rFonts w:ascii="PT Astra Serif" w:hAnsi="PT Astra Serif"/>
          <w:sz w:val="24"/>
          <w:szCs w:val="24"/>
        </w:rPr>
        <w:t>конкурсной комиссии;</w:t>
      </w:r>
    </w:p>
    <w:p w:rsidR="008E1124" w:rsidRPr="008E05F6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7</w:t>
      </w:r>
      <w:r w:rsidR="000C6D02" w:rsidRPr="008E05F6">
        <w:rPr>
          <w:rFonts w:ascii="PT Astra Serif" w:hAnsi="PT Astra Serif"/>
          <w:sz w:val="24"/>
          <w:szCs w:val="24"/>
        </w:rPr>
        <w:t xml:space="preserve">) </w:t>
      </w:r>
      <w:r w:rsidR="008E1124" w:rsidRPr="008E05F6">
        <w:rPr>
          <w:rFonts w:ascii="PT Astra Serif" w:hAnsi="PT Astra Serif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8E05F6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8</w:t>
      </w:r>
      <w:r w:rsidR="008E1124" w:rsidRPr="008E05F6">
        <w:rPr>
          <w:rFonts w:ascii="PT Astra Serif" w:hAnsi="PT Astra Serif"/>
          <w:sz w:val="24"/>
          <w:szCs w:val="24"/>
        </w:rPr>
        <w:t>) доводит до сведения участников конкурсного отбора</w:t>
      </w:r>
      <w:r w:rsidR="0006237B" w:rsidRPr="008E05F6">
        <w:rPr>
          <w:rFonts w:ascii="PT Astra Serif" w:hAnsi="PT Astra Serif"/>
          <w:sz w:val="24"/>
          <w:szCs w:val="24"/>
        </w:rPr>
        <w:t xml:space="preserve"> о</w:t>
      </w:r>
      <w:r w:rsidR="008E1124" w:rsidRPr="008E05F6">
        <w:rPr>
          <w:rFonts w:ascii="PT Astra Serif" w:hAnsi="PT Astra Serif"/>
          <w:sz w:val="24"/>
          <w:szCs w:val="24"/>
        </w:rPr>
        <w:t>результат</w:t>
      </w:r>
      <w:r w:rsidR="0006237B" w:rsidRPr="008E05F6">
        <w:rPr>
          <w:rFonts w:ascii="PT Astra Serif" w:hAnsi="PT Astra Serif"/>
          <w:sz w:val="24"/>
          <w:szCs w:val="24"/>
        </w:rPr>
        <w:t>ах</w:t>
      </w:r>
      <w:r w:rsidR="008E1124" w:rsidRPr="008E05F6">
        <w:rPr>
          <w:rFonts w:ascii="PT Astra Serif" w:hAnsi="PT Astra Serif"/>
          <w:sz w:val="24"/>
          <w:szCs w:val="24"/>
        </w:rPr>
        <w:t xml:space="preserve"> конкурс</w:t>
      </w:r>
      <w:r w:rsidR="0006237B" w:rsidRPr="008E05F6">
        <w:rPr>
          <w:rFonts w:ascii="PT Astra Serif" w:hAnsi="PT Astra Serif"/>
          <w:sz w:val="24"/>
          <w:szCs w:val="24"/>
        </w:rPr>
        <w:t>ного отбора.</w:t>
      </w:r>
    </w:p>
    <w:p w:rsidR="00D61160" w:rsidRPr="008E05F6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E05F6">
        <w:rPr>
          <w:rFonts w:ascii="PT Astra Serif" w:hAnsi="PT Astra Serif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8E05F6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10. </w:t>
      </w:r>
      <w:r w:rsidR="0026701F" w:rsidRPr="008E05F6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критериямиоценки проектов, указанными в приложении к настоящему Порядку.</w:t>
      </w:r>
    </w:p>
    <w:p w:rsidR="00BC5D76" w:rsidRPr="008E05F6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1</w:t>
      </w:r>
      <w:r w:rsidRPr="008E05F6">
        <w:rPr>
          <w:rFonts w:ascii="Times New Roman" w:hAnsi="Times New Roman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8E05F6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2</w:t>
      </w:r>
      <w:r w:rsidR="00D6298D" w:rsidRPr="008E05F6">
        <w:rPr>
          <w:rFonts w:ascii="Times New Roman" w:hAnsi="Times New Roman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8E05F6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3</w:t>
      </w:r>
      <w:r w:rsidRPr="008E05F6">
        <w:rPr>
          <w:rFonts w:ascii="Times New Roman" w:hAnsi="Times New Roman"/>
          <w:sz w:val="24"/>
          <w:szCs w:val="24"/>
        </w:rPr>
        <w:t xml:space="preserve">. </w:t>
      </w:r>
      <w:r w:rsidR="00D6298D" w:rsidRPr="008E05F6">
        <w:rPr>
          <w:rFonts w:ascii="Times New Roman" w:hAnsi="Times New Roman"/>
          <w:sz w:val="24"/>
          <w:szCs w:val="24"/>
        </w:rPr>
        <w:t xml:space="preserve">Победителями конкурсного отбора признаются </w:t>
      </w:r>
      <w:r w:rsidRPr="008E05F6">
        <w:rPr>
          <w:rFonts w:ascii="Times New Roman" w:hAnsi="Times New Roman"/>
          <w:sz w:val="24"/>
          <w:szCs w:val="24"/>
        </w:rPr>
        <w:t xml:space="preserve">инициативные </w:t>
      </w:r>
      <w:r w:rsidR="00D6298D" w:rsidRPr="008E05F6">
        <w:rPr>
          <w:rFonts w:ascii="Times New Roman" w:hAnsi="Times New Roman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Pr="008E05F6">
        <w:rPr>
          <w:rFonts w:ascii="Times New Roman" w:hAnsi="Times New Roman"/>
          <w:sz w:val="24"/>
          <w:szCs w:val="24"/>
        </w:rPr>
        <w:t xml:space="preserve">инициативным </w:t>
      </w:r>
      <w:r w:rsidR="00D6298D" w:rsidRPr="008E05F6">
        <w:rPr>
          <w:rFonts w:ascii="Times New Roman" w:hAnsi="Times New Roman"/>
          <w:sz w:val="24"/>
          <w:szCs w:val="24"/>
        </w:rPr>
        <w:t>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BC6BDF" w:rsidRPr="008E05F6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14. </w:t>
      </w:r>
      <w:r w:rsidR="00D6298D" w:rsidRPr="008E05F6">
        <w:rPr>
          <w:rFonts w:ascii="Times New Roman" w:hAnsi="Times New Roman"/>
          <w:sz w:val="24"/>
          <w:szCs w:val="24"/>
        </w:rPr>
        <w:t xml:space="preserve">В случае, если два или более </w:t>
      </w:r>
      <w:r w:rsidR="007A6E77" w:rsidRPr="008E05F6">
        <w:rPr>
          <w:rFonts w:ascii="Times New Roman" w:hAnsi="Times New Roman"/>
          <w:sz w:val="24"/>
          <w:szCs w:val="24"/>
        </w:rPr>
        <w:t xml:space="preserve">инициативных </w:t>
      </w:r>
      <w:r w:rsidR="00D6298D" w:rsidRPr="008E05F6">
        <w:rPr>
          <w:rFonts w:ascii="Times New Roman" w:hAnsi="Times New Roman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8E05F6">
        <w:rPr>
          <w:rFonts w:ascii="Times New Roman" w:hAnsi="Times New Roman"/>
          <w:sz w:val="24"/>
          <w:szCs w:val="24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8E05F6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15. </w:t>
      </w:r>
      <w:r w:rsidR="00BC6BDF" w:rsidRPr="008E05F6">
        <w:rPr>
          <w:rFonts w:ascii="Times New Roman" w:hAnsi="Times New Roman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8E05F6">
        <w:rPr>
          <w:rFonts w:ascii="Times New Roman" w:hAnsi="Times New Roman"/>
          <w:sz w:val="24"/>
          <w:szCs w:val="24"/>
        </w:rPr>
        <w:t>более высокий</w:t>
      </w:r>
      <w:r w:rsidR="00BC6BDF" w:rsidRPr="008E05F6">
        <w:rPr>
          <w:rFonts w:ascii="Times New Roman" w:hAnsi="Times New Roman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8E05F6">
        <w:rPr>
          <w:rFonts w:ascii="Times New Roman" w:hAnsi="Times New Roman"/>
          <w:sz w:val="24"/>
          <w:szCs w:val="24"/>
        </w:rPr>
        <w:t>внесения инициативного проекта</w:t>
      </w:r>
      <w:r w:rsidR="00BC6BDF" w:rsidRPr="008E05F6">
        <w:rPr>
          <w:rFonts w:ascii="Times New Roman" w:hAnsi="Times New Roman"/>
          <w:sz w:val="24"/>
          <w:szCs w:val="24"/>
        </w:rPr>
        <w:t>.</w:t>
      </w:r>
    </w:p>
    <w:p w:rsidR="007A6E77" w:rsidRPr="008E05F6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6</w:t>
      </w:r>
      <w:r w:rsidRPr="008E05F6">
        <w:rPr>
          <w:rFonts w:ascii="Times New Roman" w:hAnsi="Times New Roman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8E05F6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7</w:t>
      </w:r>
      <w:r w:rsidRPr="008E05F6">
        <w:rPr>
          <w:rFonts w:ascii="Times New Roman" w:hAnsi="Times New Roman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8E05F6">
        <w:rPr>
          <w:rFonts w:ascii="Times New Roman" w:hAnsi="Times New Roman"/>
          <w:sz w:val="24"/>
          <w:szCs w:val="24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05F6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 w:rsidRPr="008E05F6">
        <w:rPr>
          <w:rFonts w:ascii="Times New Roman" w:hAnsi="Times New Roman"/>
          <w:sz w:val="24"/>
          <w:szCs w:val="24"/>
        </w:rPr>
        <w:t>1</w:t>
      </w:r>
      <w:r w:rsidR="00D61160" w:rsidRPr="008E05F6">
        <w:rPr>
          <w:rFonts w:ascii="Times New Roman" w:hAnsi="Times New Roman"/>
          <w:sz w:val="24"/>
          <w:szCs w:val="24"/>
        </w:rPr>
        <w:t>8</w:t>
      </w:r>
      <w:r w:rsidRPr="008E05F6">
        <w:rPr>
          <w:rFonts w:ascii="Times New Roman" w:hAnsi="Times New Roman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8E05F6">
        <w:rPr>
          <w:rFonts w:ascii="Times New Roman" w:hAnsi="Times New Roman"/>
          <w:sz w:val="24"/>
          <w:szCs w:val="24"/>
        </w:rPr>
        <w:t xml:space="preserve">инициатора проекта </w:t>
      </w:r>
      <w:r w:rsidRPr="008E05F6">
        <w:rPr>
          <w:rFonts w:ascii="Times New Roman" w:hAnsi="Times New Roman"/>
          <w:sz w:val="24"/>
          <w:szCs w:val="24"/>
        </w:rPr>
        <w:t>его результаты.</w:t>
      </w:r>
    </w:p>
    <w:p w:rsidR="007A6E77" w:rsidRPr="008E05F6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61160" w:rsidRPr="008E05F6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A6E77"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E815CD" w:rsidRPr="008E05F6">
        <w:rPr>
          <w:rFonts w:ascii="Times New Roman" w:eastAsia="Calibri" w:hAnsi="Times New Roman"/>
          <w:sz w:val="24"/>
          <w:szCs w:val="24"/>
          <w:lang w:eastAsia="en-US"/>
        </w:rPr>
        <w:t>постанволением</w:t>
      </w:r>
      <w:r w:rsidR="007A6E77"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МО и размещается на сайте.</w:t>
      </w:r>
    </w:p>
    <w:p w:rsidR="00D056F6" w:rsidRPr="008E05F6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20</w:t>
      </w:r>
      <w:r w:rsidR="00D056F6" w:rsidRPr="008E05F6">
        <w:rPr>
          <w:rFonts w:ascii="Times New Roman" w:hAnsi="Times New Roman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8E05F6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D76" w:rsidRPr="008E05F6" w:rsidRDefault="00BC5D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9B26BE" w:rsidRPr="008E05F6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056F6" w:rsidRPr="008E05F6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Приложение </w:t>
      </w:r>
    </w:p>
    <w:p w:rsidR="00D056F6" w:rsidRPr="008E05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к </w:t>
      </w:r>
      <w:r w:rsidR="0055003A" w:rsidRPr="008E05F6">
        <w:rPr>
          <w:rFonts w:ascii="Times New Roman" w:hAnsi="Times New Roman"/>
          <w:sz w:val="24"/>
          <w:szCs w:val="24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3204F3" w:rsidRPr="008E05F6">
        <w:rPr>
          <w:rFonts w:ascii="Times New Roman" w:hAnsi="Times New Roman"/>
          <w:sz w:val="24"/>
          <w:szCs w:val="24"/>
        </w:rPr>
        <w:t>Устьевого сельского поселения Соболевского муниципального района Камчатского края</w:t>
      </w:r>
    </w:p>
    <w:p w:rsidR="00D056F6" w:rsidRPr="008E05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056F6" w:rsidRPr="008E05F6" w:rsidRDefault="00D056F6" w:rsidP="00D0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6F6" w:rsidRPr="008E05F6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056F6" w:rsidRPr="008E05F6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5F6">
        <w:rPr>
          <w:rFonts w:ascii="Times New Roman" w:hAnsi="Times New Roman"/>
          <w:b/>
          <w:sz w:val="24"/>
          <w:szCs w:val="24"/>
        </w:rPr>
        <w:t>инициативныхпроектов,представленных для</w:t>
      </w:r>
      <w:r w:rsidR="00D056F6" w:rsidRPr="008E05F6">
        <w:rPr>
          <w:rFonts w:ascii="Times New Roman" w:hAnsi="Times New Roman"/>
          <w:b/>
          <w:sz w:val="24"/>
          <w:szCs w:val="24"/>
        </w:rPr>
        <w:t xml:space="preserve"> конкурсно</w:t>
      </w:r>
      <w:r w:rsidRPr="008E05F6">
        <w:rPr>
          <w:rFonts w:ascii="Times New Roman" w:hAnsi="Times New Roman"/>
          <w:b/>
          <w:sz w:val="24"/>
          <w:szCs w:val="24"/>
        </w:rPr>
        <w:t>го</w:t>
      </w:r>
      <w:r w:rsidR="00D056F6" w:rsidRPr="008E05F6">
        <w:rPr>
          <w:rFonts w:ascii="Times New Roman" w:hAnsi="Times New Roman"/>
          <w:b/>
          <w:sz w:val="24"/>
          <w:szCs w:val="24"/>
        </w:rPr>
        <w:t xml:space="preserve"> отбор</w:t>
      </w:r>
      <w:r w:rsidRPr="008E05F6">
        <w:rPr>
          <w:rFonts w:ascii="Times New Roman" w:hAnsi="Times New Roman"/>
          <w:b/>
          <w:sz w:val="24"/>
          <w:szCs w:val="24"/>
        </w:rPr>
        <w:t>а</w:t>
      </w:r>
    </w:p>
    <w:p w:rsidR="00D056F6" w:rsidRPr="008E05F6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351101" w:rsidRPr="008E05F6" w:rsidTr="00004DD6">
        <w:tc>
          <w:tcPr>
            <w:tcW w:w="484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8E05F6" w:rsidTr="00004DD6">
        <w:tc>
          <w:tcPr>
            <w:tcW w:w="484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8E05F6" w:rsidTr="005E7D6C">
        <w:tc>
          <w:tcPr>
            <w:tcW w:w="484" w:type="dxa"/>
          </w:tcPr>
          <w:p w:rsidR="00351101" w:rsidRPr="008E05F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8E05F6" w:rsidRDefault="00351101" w:rsidP="005E7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8E05F6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8E0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8E0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5E7D6C">
        <w:tc>
          <w:tcPr>
            <w:tcW w:w="484" w:type="dxa"/>
          </w:tcPr>
          <w:p w:rsidR="00351101" w:rsidRPr="008E05F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инициативном 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4A5E76" w:rsidRPr="008E05F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8E05F6">
              <w:rPr>
                <w:rFonts w:ascii="Times New Roman" w:hAnsi="Times New Roman" w:cs="Times New Roman"/>
                <w:sz w:val="24"/>
                <w:szCs w:val="24"/>
              </w:rPr>
              <w:t>инициативный</w:t>
            </w:r>
            <w:r w:rsidR="004A5E76" w:rsidRPr="008E05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4A5E76" w:rsidRPr="008E05F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8E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инициативного </w:t>
            </w: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351101" w:rsidRPr="008E05F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8E05F6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5E7D6C">
        <w:tc>
          <w:tcPr>
            <w:tcW w:w="484" w:type="dxa"/>
          </w:tcPr>
          <w:p w:rsidR="00351101" w:rsidRPr="008E05F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8E05F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38" w:rsidRPr="008E05F6" w:rsidTr="007C6438">
        <w:trPr>
          <w:trHeight w:val="681"/>
        </w:trPr>
        <w:tc>
          <w:tcPr>
            <w:tcW w:w="484" w:type="dxa"/>
          </w:tcPr>
          <w:p w:rsidR="007C6438" w:rsidRPr="008E05F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7C6438" w:rsidRPr="008E05F6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8E05F6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38" w:rsidRPr="008E05F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8E05F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8E05F6" w:rsidTr="007C6438">
        <w:trPr>
          <w:trHeight w:val="680"/>
        </w:trPr>
        <w:tc>
          <w:tcPr>
            <w:tcW w:w="484" w:type="dxa"/>
          </w:tcPr>
          <w:p w:rsidR="007C6438" w:rsidRPr="008E05F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7C6438" w:rsidRPr="008E05F6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8E05F6" w:rsidRDefault="007C6438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8E05F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8E05F6" w:rsidTr="007C6438">
        <w:trPr>
          <w:trHeight w:val="680"/>
        </w:trPr>
        <w:tc>
          <w:tcPr>
            <w:tcW w:w="484" w:type="dxa"/>
          </w:tcPr>
          <w:p w:rsidR="007C6438" w:rsidRPr="008E05F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</w:tcPr>
          <w:p w:rsidR="007C6438" w:rsidRPr="008E05F6" w:rsidRDefault="007C6438" w:rsidP="007C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8E05F6" w:rsidRDefault="007C6438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8E05F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44A03" w:rsidRPr="008E05F6" w:rsidTr="00DE6CC4">
        <w:trPr>
          <w:trHeight w:val="680"/>
        </w:trPr>
        <w:tc>
          <w:tcPr>
            <w:tcW w:w="484" w:type="dxa"/>
          </w:tcPr>
          <w:p w:rsidR="00444A03" w:rsidRPr="008E05F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8E05F6" w:rsidRDefault="00F17149" w:rsidP="00FF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8E05F6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03" w:rsidRPr="008E05F6" w:rsidTr="007C6438">
        <w:trPr>
          <w:trHeight w:val="680"/>
        </w:trPr>
        <w:tc>
          <w:tcPr>
            <w:tcW w:w="484" w:type="dxa"/>
          </w:tcPr>
          <w:p w:rsidR="00444A03" w:rsidRPr="008E05F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444A03" w:rsidRPr="008E05F6" w:rsidRDefault="00F17149" w:rsidP="00FF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8E05F6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E05F6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8E05F6" w:rsidTr="007C6438">
        <w:trPr>
          <w:trHeight w:val="680"/>
        </w:trPr>
        <w:tc>
          <w:tcPr>
            <w:tcW w:w="484" w:type="dxa"/>
          </w:tcPr>
          <w:p w:rsidR="00444A03" w:rsidRPr="008E05F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</w:tcPr>
          <w:p w:rsidR="00444A03" w:rsidRPr="008E05F6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8E05F6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E05F6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8E05F6" w:rsidTr="007C6438">
        <w:trPr>
          <w:trHeight w:val="680"/>
        </w:trPr>
        <w:tc>
          <w:tcPr>
            <w:tcW w:w="484" w:type="dxa"/>
          </w:tcPr>
          <w:p w:rsidR="00444A03" w:rsidRPr="008E05F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</w:tcPr>
          <w:p w:rsidR="00444A03" w:rsidRPr="008E05F6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8E05F6" w:rsidRDefault="00444A03" w:rsidP="00685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E05F6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79F" w:rsidRPr="008E05F6" w:rsidTr="005E7D6C">
        <w:tc>
          <w:tcPr>
            <w:tcW w:w="484" w:type="dxa"/>
          </w:tcPr>
          <w:p w:rsidR="0068579F" w:rsidRPr="008E05F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8E05F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8E05F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8E05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8E05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8E05F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8E05F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8E05F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8E05F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8E05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8E05F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8E05F6" w:rsidTr="00004DD6">
        <w:tc>
          <w:tcPr>
            <w:tcW w:w="484" w:type="dxa"/>
            <w:vMerge w:val="restart"/>
          </w:tcPr>
          <w:p w:rsidR="00351101" w:rsidRPr="008E05F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8E05F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8E05F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8E05F6" w:rsidTr="00004DD6">
        <w:tc>
          <w:tcPr>
            <w:tcW w:w="484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8E05F6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8E05F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101" w:rsidRPr="008E05F6" w:rsidRDefault="00351101" w:rsidP="00351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C3A" w:rsidRPr="008E05F6" w:rsidRDefault="00C15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br w:type="page"/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3204F3" w:rsidRPr="008E05F6">
        <w:rPr>
          <w:rFonts w:ascii="Times New Roman" w:eastAsia="Calibri" w:hAnsi="Times New Roman"/>
          <w:sz w:val="24"/>
          <w:szCs w:val="24"/>
          <w:lang w:eastAsia="en-US"/>
        </w:rPr>
        <w:t>Собрания депутатов Устьевого сельского поселения</w:t>
      </w:r>
    </w:p>
    <w:p w:rsidR="000C6D02" w:rsidRPr="008E05F6" w:rsidRDefault="005F12DF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 от  28.09.</w:t>
      </w:r>
      <w:r w:rsidR="000C6D02" w:rsidRPr="008E05F6">
        <w:rPr>
          <w:rFonts w:ascii="Times New Roman" w:eastAsia="Calibri" w:hAnsi="Times New Roman"/>
          <w:sz w:val="24"/>
          <w:szCs w:val="24"/>
          <w:lang w:eastAsia="en-US"/>
        </w:rPr>
        <w:t>2020 г. №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11</w:t>
      </w:r>
      <w:bookmarkStart w:id="1" w:name="_GoBack"/>
      <w:bookmarkEnd w:id="1"/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D02" w:rsidRPr="008E05F6" w:rsidRDefault="009C1893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0C6D02" w:rsidRPr="008E05F6">
          <w:rPr>
            <w:rFonts w:ascii="Times New Roman" w:hAnsi="Times New Roman"/>
            <w:b/>
            <w:sz w:val="24"/>
            <w:szCs w:val="24"/>
          </w:rPr>
          <w:t>Положение</w:t>
        </w:r>
      </w:hyperlink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8E05F6"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sz w:val="24"/>
          <w:szCs w:val="24"/>
          <w:lang w:eastAsia="en-US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05F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1" w:history="1">
        <w:r w:rsidRPr="008E05F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8E05F6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3204F3" w:rsidRPr="008E05F6">
        <w:rPr>
          <w:rFonts w:ascii="Times New Roman" w:hAnsi="Times New Roman"/>
          <w:sz w:val="24"/>
          <w:szCs w:val="24"/>
        </w:rPr>
        <w:t>Устьевого сельского поселения Соболевского муниципального района Камчатского края</w:t>
      </w:r>
      <w:r w:rsidRPr="008E05F6">
        <w:rPr>
          <w:rFonts w:ascii="Times New Roman" w:hAnsi="Times New Roman"/>
          <w:sz w:val="24"/>
          <w:szCs w:val="24"/>
        </w:rPr>
        <w:t>(далее –Порядок проведения конкурсного отбора) и настоящего Положения.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МО. 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8E05F6">
        <w:rPr>
          <w:rFonts w:ascii="Times New Roman" w:hAnsi="Times New Roman"/>
          <w:sz w:val="24"/>
          <w:szCs w:val="24"/>
        </w:rPr>
        <w:t>е</w:t>
      </w:r>
      <w:r w:rsidRPr="008E05F6">
        <w:rPr>
          <w:rFonts w:ascii="Times New Roman" w:hAnsi="Times New Roman"/>
          <w:sz w:val="24"/>
          <w:szCs w:val="24"/>
        </w:rPr>
        <w:t>тся на основе предложений представительного органа муниципального образования.</w:t>
      </w:r>
    </w:p>
    <w:p w:rsidR="000C6D02" w:rsidRPr="008E05F6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1.4. </w:t>
      </w:r>
      <w:r w:rsidR="00E815CD" w:rsidRPr="008E05F6">
        <w:rPr>
          <w:rFonts w:ascii="Times New Roman" w:hAnsi="Times New Roman"/>
          <w:sz w:val="24"/>
          <w:szCs w:val="24"/>
        </w:rPr>
        <w:t>С</w:t>
      </w:r>
      <w:r w:rsidRPr="008E05F6">
        <w:rPr>
          <w:rFonts w:ascii="Times New Roman" w:hAnsi="Times New Roman"/>
          <w:sz w:val="24"/>
          <w:szCs w:val="24"/>
        </w:rPr>
        <w:t>остав конкурсной комиссии утверждается распоряжением администрации МО.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Основные </w:t>
      </w:r>
      <w:r w:rsidR="003B69CE" w:rsidRPr="008E05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задачи, </w:t>
      </w:r>
      <w:r w:rsidRPr="008E05F6">
        <w:rPr>
          <w:rFonts w:ascii="Times New Roman" w:eastAsia="Calibri" w:hAnsi="Times New Roman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B69CE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2.1. </w:t>
      </w:r>
      <w:r w:rsidR="003B69CE" w:rsidRPr="008E05F6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="003B69CE"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лучшего, из числа представленных на конкурсный отбор,инициативного проектадля реализации на территории, части территории </w:t>
      </w:r>
      <w:r w:rsidR="003204F3" w:rsidRPr="008E05F6">
        <w:rPr>
          <w:rFonts w:ascii="Times New Roman" w:eastAsia="Calibri" w:hAnsi="Times New Roman"/>
          <w:sz w:val="24"/>
          <w:szCs w:val="24"/>
          <w:lang w:eastAsia="en-US"/>
        </w:rPr>
        <w:t>Устьевого сельского поселения Соболевского муниципального района Камчатского края</w:t>
      </w:r>
      <w:r w:rsidR="003B69CE" w:rsidRPr="008E05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8E05F6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2.2. </w:t>
      </w:r>
      <w:r w:rsidR="000C6D02" w:rsidRPr="008E05F6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1) размещение информации о ходе проведения </w:t>
      </w:r>
      <w:r w:rsidR="0055003A" w:rsidRPr="008E05F6">
        <w:rPr>
          <w:rFonts w:ascii="Times New Roman" w:hAnsi="Times New Roman"/>
          <w:sz w:val="24"/>
          <w:szCs w:val="24"/>
        </w:rPr>
        <w:t xml:space="preserve">конкурсном отборе </w:t>
      </w:r>
      <w:r w:rsidRPr="008E05F6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440FB2" w:rsidRPr="008E05F6">
        <w:rPr>
          <w:rFonts w:ascii="Times New Roman" w:hAnsi="Times New Roman"/>
          <w:sz w:val="24"/>
          <w:szCs w:val="24"/>
        </w:rPr>
        <w:t xml:space="preserve">МО </w:t>
      </w:r>
      <w:r w:rsidRPr="008E05F6">
        <w:rPr>
          <w:rFonts w:ascii="Times New Roman" w:hAnsi="Times New Roman"/>
          <w:sz w:val="24"/>
          <w:szCs w:val="24"/>
        </w:rPr>
        <w:t>в сети «Интернет»;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2) информирование администрации МОи инициаторов проектов по вопросам организации и проведения конкурсного отбора;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8E05F6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0C6D02" w:rsidRPr="008E05F6">
        <w:rPr>
          <w:rFonts w:ascii="Times New Roman" w:eastAsia="Calibri" w:hAnsi="Times New Roman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5E0EFF" w:rsidRPr="008E05F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C15C3A" w:rsidRPr="008E05F6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8E05F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8E05F6">
        <w:rPr>
          <w:rFonts w:ascii="Times New Roman" w:eastAsia="Calibri" w:hAnsi="Times New Roman"/>
          <w:b/>
          <w:sz w:val="24"/>
          <w:szCs w:val="24"/>
          <w:lang w:eastAsia="en-US"/>
        </w:rPr>
        <w:tab/>
        <w:t>3. Порядок работы конкурсной комиссии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3.2. Председатель конкурсной комиссии: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правовносить предложения и получать пояснения по рассматриваемым вопросам.</w:t>
      </w:r>
    </w:p>
    <w:p w:rsidR="000C6D02" w:rsidRPr="008E05F6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3.8.Решение конкурсной комиссии по итогам рассмотрения представленных на конкурсный отбор </w:t>
      </w:r>
      <w:r w:rsidR="003B69CE"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инициативных 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05F6">
        <w:rPr>
          <w:rFonts w:ascii="Times New Roman" w:hAnsi="Times New Roman"/>
          <w:sz w:val="24"/>
          <w:szCs w:val="24"/>
        </w:rPr>
        <w:t xml:space="preserve">3.9.Решение 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Pr="008E05F6">
        <w:rPr>
          <w:rFonts w:ascii="Times New Roman" w:hAnsi="Times New Roman"/>
          <w:sz w:val="24"/>
          <w:szCs w:val="24"/>
        </w:rPr>
        <w:t>комиссии оформляется протоколом заседания комиссии</w:t>
      </w:r>
      <w:r w:rsidR="003B69CE" w:rsidRPr="008E05F6">
        <w:rPr>
          <w:rFonts w:ascii="Times New Roman" w:hAnsi="Times New Roman"/>
          <w:sz w:val="24"/>
          <w:szCs w:val="24"/>
        </w:rPr>
        <w:t>, который</w:t>
      </w:r>
      <w:r w:rsidRPr="008E05F6">
        <w:rPr>
          <w:rFonts w:ascii="Times New Roman" w:hAnsi="Times New Roman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05F6">
        <w:rPr>
          <w:rFonts w:ascii="Times New Roman" w:eastAsia="Calibri" w:hAnsi="Times New Roman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 w:rsidRPr="008E05F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E05F6">
        <w:rPr>
          <w:rFonts w:ascii="Times New Roman" w:eastAsia="Calibri" w:hAnsi="Times New Roman"/>
          <w:sz w:val="24"/>
          <w:szCs w:val="24"/>
          <w:lang w:eastAsia="en-US"/>
        </w:rPr>
        <w:t>дминистрация муниципального образования.</w:t>
      </w:r>
    </w:p>
    <w:p w:rsidR="000C6D02" w:rsidRPr="008E05F6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29E3" w:rsidRPr="008E05F6" w:rsidRDefault="00BA29E3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9E3" w:rsidRPr="008E05F6" w:rsidRDefault="00BA29E3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4FD" w:rsidRPr="008E05F6" w:rsidRDefault="005254FD" w:rsidP="00A95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54FD" w:rsidRPr="008E05F6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5A" w:rsidRDefault="00D47B5A" w:rsidP="003D1FD5">
      <w:pPr>
        <w:spacing w:after="0" w:line="240" w:lineRule="auto"/>
      </w:pPr>
      <w:r>
        <w:separator/>
      </w:r>
    </w:p>
  </w:endnote>
  <w:endnote w:type="continuationSeparator" w:id="1">
    <w:p w:rsidR="00D47B5A" w:rsidRDefault="00D47B5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5A" w:rsidRDefault="00D47B5A" w:rsidP="003D1FD5">
      <w:pPr>
        <w:spacing w:after="0" w:line="240" w:lineRule="auto"/>
      </w:pPr>
      <w:r>
        <w:separator/>
      </w:r>
    </w:p>
  </w:footnote>
  <w:footnote w:type="continuationSeparator" w:id="1">
    <w:p w:rsidR="00D47B5A" w:rsidRDefault="00D47B5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9C1893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8E05F6">
      <w:rPr>
        <w:noProof/>
      </w:rPr>
      <w:t>8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577AD"/>
    <w:rsid w:val="0006099B"/>
    <w:rsid w:val="0006237B"/>
    <w:rsid w:val="00067DFD"/>
    <w:rsid w:val="00070099"/>
    <w:rsid w:val="0007326F"/>
    <w:rsid w:val="00080310"/>
    <w:rsid w:val="00096DB5"/>
    <w:rsid w:val="000A3885"/>
    <w:rsid w:val="000A3AEB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15B0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04F3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12DF"/>
    <w:rsid w:val="005F572F"/>
    <w:rsid w:val="00614B02"/>
    <w:rsid w:val="0062582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05F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A21D4"/>
    <w:rsid w:val="009B26BE"/>
    <w:rsid w:val="009B381C"/>
    <w:rsid w:val="009B7B6B"/>
    <w:rsid w:val="009C0044"/>
    <w:rsid w:val="009C0DFC"/>
    <w:rsid w:val="009C1893"/>
    <w:rsid w:val="009C3983"/>
    <w:rsid w:val="009C5039"/>
    <w:rsid w:val="009D1F3B"/>
    <w:rsid w:val="009D2950"/>
    <w:rsid w:val="009E0F55"/>
    <w:rsid w:val="009E5A41"/>
    <w:rsid w:val="009F2C1A"/>
    <w:rsid w:val="00A00CB0"/>
    <w:rsid w:val="00A03205"/>
    <w:rsid w:val="00A06953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47B5A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96FC5"/>
    <w:rsid w:val="00DC188C"/>
    <w:rsid w:val="00DC356D"/>
    <w:rsid w:val="00DC3DA2"/>
    <w:rsid w:val="00DC6690"/>
    <w:rsid w:val="00DE04DA"/>
    <w:rsid w:val="00DE3F95"/>
    <w:rsid w:val="00DE7062"/>
    <w:rsid w:val="00DE7CA5"/>
    <w:rsid w:val="00DF3BAD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87848"/>
    <w:rsid w:val="00E90486"/>
    <w:rsid w:val="00E95787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93AD5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7B54-625B-411C-AB63-B213AAC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2020-09-24T02:49:00Z</cp:lastPrinted>
  <dcterms:created xsi:type="dcterms:W3CDTF">2020-09-24T02:55:00Z</dcterms:created>
  <dcterms:modified xsi:type="dcterms:W3CDTF">2020-09-24T02:55:00Z</dcterms:modified>
</cp:coreProperties>
</file>